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34" w:rsidRDefault="00D27334" w:rsidP="00D27334">
      <w:pPr>
        <w:pStyle w:val="Heading1"/>
      </w:pPr>
      <w:r>
        <w:t>NIAO Quality Standards and Independence</w:t>
      </w:r>
      <w:bookmarkStart w:id="0" w:name="_GoBack"/>
      <w:bookmarkEnd w:id="0"/>
    </w:p>
    <w:p w:rsidR="00D77502" w:rsidRPr="00453F48" w:rsidRDefault="00D77502" w:rsidP="00D77502">
      <w:pPr>
        <w:spacing w:before="120" w:after="120"/>
        <w:jc w:val="both"/>
        <w:rPr>
          <w:rFonts w:asciiTheme="minorHAnsi" w:hAnsiTheme="minorHAnsi"/>
          <w:b/>
          <w:color w:val="17365D" w:themeColor="text2" w:themeShade="BF"/>
          <w:szCs w:val="22"/>
        </w:rPr>
      </w:pPr>
      <w:r w:rsidRPr="00453F48">
        <w:rPr>
          <w:rFonts w:asciiTheme="minorHAnsi" w:hAnsiTheme="minorHAnsi"/>
          <w:b/>
          <w:color w:val="17365D" w:themeColor="text2" w:themeShade="BF"/>
          <w:szCs w:val="22"/>
        </w:rPr>
        <w:t>Audit quality</w:t>
      </w:r>
    </w:p>
    <w:p w:rsidR="00D77502" w:rsidRPr="00453F48" w:rsidRDefault="00D77502" w:rsidP="00FA697D">
      <w:pPr>
        <w:pStyle w:val="AnnexD"/>
        <w:tabs>
          <w:tab w:val="clear" w:pos="454"/>
        </w:tabs>
        <w:spacing w:after="120" w:line="240" w:lineRule="auto"/>
        <w:ind w:left="709" w:hanging="709"/>
        <w:rPr>
          <w:rFonts w:asciiTheme="minorHAnsi" w:hAnsiTheme="minorHAnsi"/>
          <w:sz w:val="22"/>
          <w:szCs w:val="22"/>
          <w:lang w:eastAsia="en-GB"/>
        </w:rPr>
      </w:pPr>
      <w:r w:rsidRPr="00453F48">
        <w:rPr>
          <w:rFonts w:asciiTheme="minorHAnsi" w:hAnsiTheme="minorHAnsi"/>
          <w:sz w:val="22"/>
          <w:szCs w:val="22"/>
          <w:lang w:eastAsia="en-GB"/>
        </w:rPr>
        <w:t>Auditing Standards require that we communicate at least annually with each body we audit on how we maintain our audit quality and our independence.</w:t>
      </w:r>
    </w:p>
    <w:p w:rsidR="00D77502" w:rsidRPr="00453F48" w:rsidRDefault="00D77502" w:rsidP="00FA697D">
      <w:pPr>
        <w:pStyle w:val="AnnexD"/>
        <w:tabs>
          <w:tab w:val="clear" w:pos="454"/>
        </w:tabs>
        <w:spacing w:after="120" w:line="240" w:lineRule="auto"/>
        <w:ind w:left="709" w:hanging="709"/>
        <w:rPr>
          <w:rFonts w:asciiTheme="minorHAnsi" w:hAnsiTheme="minorHAnsi"/>
          <w:sz w:val="22"/>
          <w:szCs w:val="22"/>
          <w:lang w:eastAsia="en-GB"/>
        </w:rPr>
      </w:pPr>
      <w:r w:rsidRPr="00453F48">
        <w:rPr>
          <w:rFonts w:asciiTheme="minorHAnsi" w:hAnsiTheme="minorHAnsi"/>
          <w:sz w:val="22"/>
          <w:szCs w:val="22"/>
          <w:lang w:eastAsia="en-GB"/>
        </w:rPr>
        <w:t>Quality is strongly embedded in the NIAO culture and manifests itself through:</w:t>
      </w:r>
    </w:p>
    <w:p w:rsidR="00D77502" w:rsidRPr="00453F48" w:rsidRDefault="00D77502" w:rsidP="00FA697D">
      <w:pPr>
        <w:pStyle w:val="AnnexD"/>
        <w:numPr>
          <w:ilvl w:val="0"/>
          <w:numId w:val="7"/>
        </w:numPr>
        <w:tabs>
          <w:tab w:val="clear" w:pos="454"/>
          <w:tab w:val="clear" w:pos="2208"/>
          <w:tab w:val="num" w:pos="1276"/>
        </w:tabs>
        <w:spacing w:after="120" w:line="240" w:lineRule="auto"/>
        <w:ind w:left="1276" w:hanging="567"/>
        <w:rPr>
          <w:rFonts w:asciiTheme="minorHAnsi" w:hAnsiTheme="minorHAnsi"/>
          <w:sz w:val="22"/>
          <w:szCs w:val="22"/>
          <w:lang w:eastAsia="en-GB"/>
        </w:rPr>
      </w:pPr>
      <w:r w:rsidRPr="00453F48">
        <w:rPr>
          <w:rFonts w:asciiTheme="minorHAnsi" w:hAnsiTheme="minorHAnsi"/>
          <w:sz w:val="22"/>
          <w:szCs w:val="22"/>
          <w:lang w:eastAsia="en-GB"/>
        </w:rPr>
        <w:t>Continued Professional Development (CPD) – all professional staff are expected to maintain a level of CPD each year  across the range of professional, management and personal effectiveness training and development; and</w:t>
      </w:r>
    </w:p>
    <w:p w:rsidR="00D77502" w:rsidRPr="00453F48" w:rsidRDefault="00D77502" w:rsidP="00FA697D">
      <w:pPr>
        <w:pStyle w:val="AnnexD"/>
        <w:numPr>
          <w:ilvl w:val="0"/>
          <w:numId w:val="7"/>
        </w:numPr>
        <w:tabs>
          <w:tab w:val="clear" w:pos="454"/>
          <w:tab w:val="clear" w:pos="2208"/>
          <w:tab w:val="num" w:pos="1276"/>
        </w:tabs>
        <w:spacing w:after="120" w:line="240" w:lineRule="auto"/>
        <w:ind w:left="1276" w:hanging="567"/>
        <w:rPr>
          <w:rFonts w:asciiTheme="minorHAnsi" w:hAnsiTheme="minorHAnsi"/>
          <w:sz w:val="22"/>
          <w:szCs w:val="22"/>
          <w:lang w:eastAsia="en-GB"/>
        </w:rPr>
      </w:pPr>
      <w:proofErr w:type="gramStart"/>
      <w:r w:rsidRPr="00453F48">
        <w:rPr>
          <w:rFonts w:asciiTheme="minorHAnsi" w:hAnsiTheme="minorHAnsi"/>
          <w:sz w:val="22"/>
          <w:szCs w:val="22"/>
          <w:lang w:eastAsia="en-GB"/>
        </w:rPr>
        <w:t>specialist</w:t>
      </w:r>
      <w:proofErr w:type="gramEnd"/>
      <w:r w:rsidRPr="00453F48">
        <w:rPr>
          <w:rFonts w:asciiTheme="minorHAnsi" w:hAnsiTheme="minorHAnsi"/>
          <w:sz w:val="22"/>
          <w:szCs w:val="22"/>
          <w:lang w:eastAsia="en-GB"/>
        </w:rPr>
        <w:t xml:space="preserve"> skills – our audit team can call as necessary on the N</w:t>
      </w:r>
      <w:r w:rsidR="00FA697D">
        <w:rPr>
          <w:rFonts w:asciiTheme="minorHAnsi" w:hAnsiTheme="minorHAnsi"/>
          <w:sz w:val="22"/>
          <w:szCs w:val="22"/>
          <w:lang w:eastAsia="en-GB"/>
        </w:rPr>
        <w:t>IAO Technical Unit</w:t>
      </w:r>
      <w:r w:rsidRPr="00453F48">
        <w:rPr>
          <w:rFonts w:asciiTheme="minorHAnsi" w:hAnsiTheme="minorHAnsi"/>
          <w:sz w:val="22"/>
          <w:szCs w:val="22"/>
          <w:lang w:eastAsia="en-GB"/>
        </w:rPr>
        <w:t>.</w:t>
      </w:r>
    </w:p>
    <w:p w:rsidR="00D77502" w:rsidRPr="00453F48" w:rsidRDefault="00D77502" w:rsidP="00FA697D">
      <w:pPr>
        <w:pStyle w:val="AnnexD"/>
        <w:tabs>
          <w:tab w:val="clear" w:pos="454"/>
        </w:tabs>
        <w:spacing w:after="120" w:line="240" w:lineRule="auto"/>
        <w:ind w:left="709" w:hanging="709"/>
        <w:rPr>
          <w:rFonts w:asciiTheme="minorHAnsi" w:hAnsiTheme="minorHAnsi"/>
          <w:sz w:val="22"/>
          <w:szCs w:val="22"/>
          <w:lang w:eastAsia="en-GB"/>
        </w:rPr>
      </w:pPr>
      <w:r w:rsidRPr="00453F48">
        <w:rPr>
          <w:rFonts w:asciiTheme="minorHAnsi" w:hAnsiTheme="minorHAnsi"/>
          <w:sz w:val="22"/>
          <w:szCs w:val="22"/>
          <w:lang w:eastAsia="en-GB"/>
        </w:rPr>
        <w:t>We have well established review procedures to ensure that appropriate audit work is undertaken efficiently and in accordance with International Standards on Auditing:</w:t>
      </w:r>
    </w:p>
    <w:p w:rsidR="00D77502" w:rsidRPr="00453F48" w:rsidRDefault="00D77502" w:rsidP="00AF3304">
      <w:pPr>
        <w:pStyle w:val="AnnexD"/>
        <w:numPr>
          <w:ilvl w:val="0"/>
          <w:numId w:val="8"/>
        </w:numPr>
        <w:tabs>
          <w:tab w:val="clear" w:pos="454"/>
        </w:tabs>
        <w:spacing w:after="120" w:line="240" w:lineRule="auto"/>
        <w:ind w:left="1276" w:hanging="567"/>
        <w:jc w:val="both"/>
        <w:rPr>
          <w:rFonts w:asciiTheme="minorHAnsi" w:hAnsiTheme="minorHAnsi"/>
          <w:sz w:val="22"/>
          <w:szCs w:val="22"/>
          <w:lang w:eastAsia="en-GB"/>
        </w:rPr>
      </w:pPr>
      <w:r w:rsidRPr="00453F48">
        <w:rPr>
          <w:rFonts w:asciiTheme="minorHAnsi" w:hAnsiTheme="minorHAnsi"/>
          <w:sz w:val="22"/>
          <w:szCs w:val="22"/>
          <w:lang w:eastAsia="en-GB"/>
        </w:rPr>
        <w:t>all planning decisions and fieldwork are reviewed by NIAO management and directorate;</w:t>
      </w:r>
    </w:p>
    <w:p w:rsidR="00FA697D" w:rsidRDefault="00D77502" w:rsidP="00FA697D">
      <w:pPr>
        <w:pStyle w:val="AnnexD"/>
        <w:numPr>
          <w:ilvl w:val="0"/>
          <w:numId w:val="8"/>
        </w:numPr>
        <w:tabs>
          <w:tab w:val="clear" w:pos="454"/>
        </w:tabs>
        <w:spacing w:after="120" w:line="240" w:lineRule="auto"/>
        <w:ind w:left="1276" w:hanging="567"/>
        <w:jc w:val="both"/>
        <w:rPr>
          <w:rFonts w:asciiTheme="minorHAnsi" w:hAnsiTheme="minorHAnsi"/>
          <w:sz w:val="22"/>
          <w:szCs w:val="22"/>
          <w:lang w:eastAsia="en-GB"/>
        </w:rPr>
      </w:pPr>
      <w:r w:rsidRPr="00453F48">
        <w:rPr>
          <w:rFonts w:asciiTheme="minorHAnsi" w:hAnsiTheme="minorHAnsi"/>
          <w:sz w:val="22"/>
          <w:szCs w:val="22"/>
          <w:lang w:eastAsia="en-GB"/>
        </w:rPr>
        <w:t>all significant matters are dealt with promptly and will be raised with management</w:t>
      </w:r>
      <w:r w:rsidR="00FA697D">
        <w:rPr>
          <w:rFonts w:asciiTheme="minorHAnsi" w:hAnsiTheme="minorHAnsi"/>
          <w:sz w:val="22"/>
          <w:szCs w:val="22"/>
          <w:lang w:eastAsia="en-GB"/>
        </w:rPr>
        <w:t xml:space="preserve"> in the audited body</w:t>
      </w:r>
      <w:r w:rsidRPr="00453F48">
        <w:rPr>
          <w:rFonts w:asciiTheme="minorHAnsi" w:hAnsiTheme="minorHAnsi"/>
          <w:sz w:val="22"/>
          <w:szCs w:val="22"/>
          <w:lang w:eastAsia="en-GB"/>
        </w:rPr>
        <w:t xml:space="preserve"> as necessary; and</w:t>
      </w:r>
    </w:p>
    <w:p w:rsidR="00FA697D" w:rsidRDefault="00D77502" w:rsidP="00FA697D">
      <w:pPr>
        <w:pStyle w:val="AnnexD"/>
        <w:numPr>
          <w:ilvl w:val="0"/>
          <w:numId w:val="8"/>
        </w:numPr>
        <w:tabs>
          <w:tab w:val="clear" w:pos="454"/>
        </w:tabs>
        <w:spacing w:after="120" w:line="240" w:lineRule="auto"/>
        <w:ind w:left="1276" w:hanging="567"/>
        <w:jc w:val="both"/>
        <w:rPr>
          <w:rFonts w:asciiTheme="minorHAnsi" w:hAnsiTheme="minorHAnsi"/>
          <w:sz w:val="22"/>
          <w:szCs w:val="22"/>
          <w:lang w:eastAsia="en-GB"/>
        </w:rPr>
      </w:pPr>
      <w:proofErr w:type="gramStart"/>
      <w:r w:rsidRPr="00FA697D">
        <w:rPr>
          <w:rFonts w:asciiTheme="minorHAnsi" w:hAnsiTheme="minorHAnsi"/>
          <w:sz w:val="22"/>
          <w:szCs w:val="22"/>
          <w:lang w:eastAsia="en-GB"/>
        </w:rPr>
        <w:t>progress</w:t>
      </w:r>
      <w:proofErr w:type="gramEnd"/>
      <w:r w:rsidRPr="00FA697D">
        <w:rPr>
          <w:rFonts w:asciiTheme="minorHAnsi" w:hAnsiTheme="minorHAnsi"/>
          <w:sz w:val="22"/>
          <w:szCs w:val="22"/>
          <w:lang w:eastAsia="en-GB"/>
        </w:rPr>
        <w:t xml:space="preserve"> on the audit is monitored on a continuous basis to ensure that the work is completed efficiently, effectively, to time and within budget. </w:t>
      </w:r>
    </w:p>
    <w:p w:rsidR="00D77502" w:rsidRPr="00453F48" w:rsidRDefault="00D77502" w:rsidP="00AF3304">
      <w:pPr>
        <w:pStyle w:val="AnnexD"/>
        <w:tabs>
          <w:tab w:val="clear" w:pos="454"/>
        </w:tabs>
        <w:spacing w:after="120" w:line="240" w:lineRule="auto"/>
        <w:ind w:left="709" w:hanging="709"/>
        <w:jc w:val="both"/>
        <w:rPr>
          <w:rFonts w:asciiTheme="minorHAnsi" w:hAnsiTheme="minorHAnsi"/>
          <w:sz w:val="22"/>
          <w:szCs w:val="22"/>
          <w:lang w:eastAsia="en-GB"/>
        </w:rPr>
      </w:pPr>
      <w:r w:rsidRPr="00453F48">
        <w:rPr>
          <w:rFonts w:asciiTheme="minorHAnsi" w:hAnsiTheme="minorHAnsi"/>
          <w:sz w:val="22"/>
          <w:szCs w:val="22"/>
          <w:lang w:eastAsia="en-GB"/>
        </w:rPr>
        <w:t xml:space="preserve">In addition, the NIAO has additional procedures for high risk audits, which include the review of key judgements by an NIAO Director who is fully </w:t>
      </w:r>
      <w:r w:rsidRPr="00B92D33">
        <w:rPr>
          <w:rFonts w:asciiTheme="minorHAnsi" w:hAnsiTheme="minorHAnsi"/>
          <w:sz w:val="22"/>
          <w:szCs w:val="22"/>
          <w:lang w:eastAsia="en-GB"/>
        </w:rPr>
        <w:t>independent</w:t>
      </w:r>
      <w:r w:rsidRPr="00453F48">
        <w:rPr>
          <w:rFonts w:asciiTheme="minorHAnsi" w:hAnsiTheme="minorHAnsi"/>
          <w:sz w:val="22"/>
          <w:szCs w:val="22"/>
          <w:lang w:eastAsia="en-GB"/>
        </w:rPr>
        <w:t xml:space="preserve"> of the audit team.   </w:t>
      </w:r>
    </w:p>
    <w:p w:rsidR="00D77502" w:rsidRPr="00453F48" w:rsidRDefault="00D77502" w:rsidP="00AF3304">
      <w:pPr>
        <w:pStyle w:val="AnnexD"/>
        <w:tabs>
          <w:tab w:val="clear" w:pos="454"/>
        </w:tabs>
        <w:spacing w:after="120" w:line="240" w:lineRule="auto"/>
        <w:ind w:left="709" w:hanging="709"/>
        <w:jc w:val="both"/>
        <w:rPr>
          <w:rFonts w:asciiTheme="minorHAnsi" w:hAnsiTheme="minorHAnsi"/>
          <w:sz w:val="22"/>
          <w:szCs w:val="22"/>
          <w:lang w:eastAsia="en-GB"/>
        </w:rPr>
      </w:pPr>
      <w:r w:rsidRPr="00453F48">
        <w:rPr>
          <w:rFonts w:asciiTheme="minorHAnsi" w:hAnsiTheme="minorHAnsi"/>
          <w:sz w:val="22"/>
          <w:szCs w:val="22"/>
          <w:lang w:eastAsia="en-GB"/>
        </w:rPr>
        <w:t>Each year the NIAO executes a programme of post-certification internal Quality Control Reviews. The objective of these reviews is to establish whether sufficient and appropriate evidence has been collected and evaluated and whether the NIAO’s financial audits comply with professional standards and internal policies.</w:t>
      </w:r>
    </w:p>
    <w:p w:rsidR="00D77502" w:rsidRPr="00453F48" w:rsidRDefault="00D77502" w:rsidP="00AF3304">
      <w:pPr>
        <w:pStyle w:val="AnnexD"/>
        <w:tabs>
          <w:tab w:val="clear" w:pos="454"/>
        </w:tabs>
        <w:spacing w:after="120" w:line="240" w:lineRule="auto"/>
        <w:ind w:left="709" w:hanging="709"/>
        <w:jc w:val="both"/>
        <w:rPr>
          <w:rFonts w:asciiTheme="minorHAnsi" w:hAnsiTheme="minorHAnsi"/>
          <w:sz w:val="22"/>
          <w:szCs w:val="22"/>
          <w:lang w:eastAsia="en-GB"/>
        </w:rPr>
      </w:pPr>
      <w:r w:rsidRPr="00453F48">
        <w:rPr>
          <w:rFonts w:asciiTheme="minorHAnsi" w:hAnsiTheme="minorHAnsi"/>
          <w:sz w:val="22"/>
          <w:szCs w:val="22"/>
          <w:lang w:eastAsia="en-GB"/>
        </w:rPr>
        <w:t xml:space="preserve">To seek an external view, the </w:t>
      </w:r>
      <w:r>
        <w:rPr>
          <w:rFonts w:asciiTheme="minorHAnsi" w:hAnsiTheme="minorHAnsi"/>
          <w:sz w:val="22"/>
          <w:szCs w:val="22"/>
          <w:lang w:eastAsia="en-GB"/>
        </w:rPr>
        <w:t>other UK public audit agencies</w:t>
      </w:r>
      <w:r w:rsidRPr="00453F48">
        <w:rPr>
          <w:rFonts w:asciiTheme="minorHAnsi" w:hAnsiTheme="minorHAnsi"/>
          <w:sz w:val="22"/>
          <w:szCs w:val="22"/>
          <w:lang w:eastAsia="en-GB"/>
        </w:rPr>
        <w:t xml:space="preserve"> conduct external Quality Control Reviews on a sample of our post-certified audit files. The results of the Quality Control Reviews are regularly brought to the attention of all staff.</w:t>
      </w:r>
    </w:p>
    <w:p w:rsidR="00D77502" w:rsidRPr="00453F48" w:rsidRDefault="00D77502" w:rsidP="00AF3304">
      <w:pPr>
        <w:pStyle w:val="AnnexD"/>
        <w:numPr>
          <w:ilvl w:val="0"/>
          <w:numId w:val="0"/>
        </w:numPr>
        <w:tabs>
          <w:tab w:val="clear" w:pos="454"/>
        </w:tabs>
        <w:spacing w:after="120" w:line="240" w:lineRule="auto"/>
        <w:ind w:left="709" w:hanging="709"/>
        <w:jc w:val="both"/>
        <w:rPr>
          <w:rFonts w:asciiTheme="minorHAnsi" w:hAnsiTheme="minorHAnsi"/>
          <w:b/>
          <w:color w:val="17365D" w:themeColor="text2" w:themeShade="BF"/>
          <w:sz w:val="22"/>
          <w:szCs w:val="22"/>
        </w:rPr>
      </w:pPr>
      <w:bookmarkStart w:id="1" w:name="_Toc254356577"/>
      <w:bookmarkStart w:id="2" w:name="_Toc269825356"/>
      <w:bookmarkStart w:id="3" w:name="_Toc270604768"/>
      <w:r w:rsidRPr="00453F48">
        <w:rPr>
          <w:rFonts w:asciiTheme="minorHAnsi" w:hAnsiTheme="minorHAnsi"/>
          <w:b/>
          <w:color w:val="17365D" w:themeColor="text2" w:themeShade="BF"/>
          <w:sz w:val="22"/>
          <w:szCs w:val="22"/>
        </w:rPr>
        <w:t>Independence policies and safeguards</w:t>
      </w:r>
      <w:bookmarkEnd w:id="1"/>
      <w:bookmarkEnd w:id="2"/>
      <w:bookmarkEnd w:id="3"/>
    </w:p>
    <w:p w:rsidR="00D77502" w:rsidRPr="00453F48" w:rsidRDefault="00D77502" w:rsidP="00AF3304">
      <w:pPr>
        <w:pStyle w:val="AnnexD"/>
        <w:tabs>
          <w:tab w:val="clear" w:pos="454"/>
        </w:tabs>
        <w:spacing w:after="120" w:line="240" w:lineRule="auto"/>
        <w:ind w:left="709" w:hanging="709"/>
        <w:jc w:val="both"/>
        <w:rPr>
          <w:rFonts w:asciiTheme="minorHAnsi" w:hAnsiTheme="minorHAnsi"/>
          <w:sz w:val="22"/>
          <w:szCs w:val="22"/>
          <w:lang w:eastAsia="en-GB"/>
        </w:rPr>
      </w:pPr>
      <w:r w:rsidRPr="00453F48">
        <w:rPr>
          <w:rFonts w:asciiTheme="minorHAnsi" w:hAnsiTheme="minorHAnsi"/>
          <w:sz w:val="22"/>
          <w:szCs w:val="22"/>
          <w:lang w:eastAsia="en-GB"/>
        </w:rPr>
        <w:t>The NIAO is independent of government and differs from other professional audit bodies in that it has additional public service responsibilities.</w:t>
      </w:r>
    </w:p>
    <w:p w:rsidR="00D77502" w:rsidRPr="00453F48" w:rsidRDefault="00D77502" w:rsidP="00AF3304">
      <w:pPr>
        <w:pStyle w:val="AnnexD"/>
        <w:tabs>
          <w:tab w:val="clear" w:pos="454"/>
        </w:tabs>
        <w:spacing w:after="120" w:line="240" w:lineRule="auto"/>
        <w:ind w:left="709" w:hanging="709"/>
        <w:jc w:val="both"/>
        <w:rPr>
          <w:rFonts w:asciiTheme="minorHAnsi" w:hAnsiTheme="minorHAnsi"/>
          <w:sz w:val="22"/>
          <w:szCs w:val="22"/>
        </w:rPr>
      </w:pPr>
      <w:r w:rsidRPr="00453F48">
        <w:rPr>
          <w:rFonts w:asciiTheme="minorHAnsi" w:hAnsiTheme="minorHAnsi"/>
          <w:sz w:val="22"/>
          <w:szCs w:val="22"/>
          <w:lang w:eastAsia="en-GB"/>
        </w:rPr>
        <w:t>All public sector bodies are required to observe high standards of probity in the management of their affairs, and the Committee on Standards in Public Life has identified seven key principles which should be followed: selflessness; integrity; objectivity; accountability; openness; honesty; and leadership. The combination of professional ethics and public sector principles therefore places the NIAO in a unique position.</w:t>
      </w:r>
    </w:p>
    <w:p w:rsidR="00D77502" w:rsidRPr="00453F48" w:rsidRDefault="00D77502" w:rsidP="00AF3304">
      <w:pPr>
        <w:pStyle w:val="AnnexD"/>
        <w:tabs>
          <w:tab w:val="clear" w:pos="454"/>
        </w:tabs>
        <w:spacing w:after="120" w:line="240" w:lineRule="auto"/>
        <w:ind w:left="709" w:hanging="709"/>
        <w:jc w:val="both"/>
        <w:rPr>
          <w:rFonts w:asciiTheme="minorHAnsi" w:hAnsiTheme="minorHAnsi"/>
          <w:sz w:val="22"/>
          <w:szCs w:val="22"/>
          <w:lang w:eastAsia="en-GB"/>
        </w:rPr>
      </w:pPr>
      <w:r w:rsidRPr="00453F48">
        <w:rPr>
          <w:rFonts w:asciiTheme="minorHAnsi" w:hAnsiTheme="minorHAnsi"/>
          <w:sz w:val="22"/>
          <w:szCs w:val="22"/>
          <w:lang w:eastAsia="en-GB"/>
        </w:rPr>
        <w:t>These principles underpin the work of the NIAO, in particular:</w:t>
      </w:r>
    </w:p>
    <w:p w:rsidR="00D77502" w:rsidRPr="00453F48" w:rsidRDefault="00D77502" w:rsidP="00AF3304">
      <w:pPr>
        <w:pStyle w:val="AnnexD"/>
        <w:numPr>
          <w:ilvl w:val="0"/>
          <w:numId w:val="9"/>
        </w:numPr>
        <w:tabs>
          <w:tab w:val="clear" w:pos="454"/>
        </w:tabs>
        <w:spacing w:after="120" w:line="240" w:lineRule="auto"/>
        <w:ind w:left="1276" w:hanging="567"/>
        <w:jc w:val="both"/>
        <w:rPr>
          <w:rFonts w:asciiTheme="minorHAnsi" w:hAnsiTheme="minorHAnsi"/>
          <w:sz w:val="22"/>
          <w:szCs w:val="22"/>
          <w:lang w:eastAsia="en-GB"/>
        </w:rPr>
      </w:pPr>
      <w:r w:rsidRPr="00453F48">
        <w:rPr>
          <w:rFonts w:asciiTheme="minorHAnsi" w:hAnsiTheme="minorHAnsi"/>
          <w:sz w:val="22"/>
          <w:szCs w:val="22"/>
          <w:lang w:eastAsia="en-GB"/>
        </w:rPr>
        <w:t>Accountability - everything done by those who work in the NIAO must be able to stand the test of assembly scrutiny, public judgements on propriety, and professional codes of conduct;</w:t>
      </w:r>
    </w:p>
    <w:p w:rsidR="00D77502" w:rsidRDefault="00D77502" w:rsidP="00AF3304">
      <w:pPr>
        <w:pStyle w:val="AnnexD"/>
        <w:numPr>
          <w:ilvl w:val="0"/>
          <w:numId w:val="9"/>
        </w:numPr>
        <w:tabs>
          <w:tab w:val="clear" w:pos="454"/>
        </w:tabs>
        <w:spacing w:after="120" w:line="240" w:lineRule="auto"/>
        <w:ind w:left="1276" w:hanging="567"/>
        <w:jc w:val="both"/>
        <w:rPr>
          <w:rFonts w:asciiTheme="minorHAnsi" w:hAnsiTheme="minorHAnsi"/>
          <w:sz w:val="22"/>
          <w:szCs w:val="22"/>
          <w:lang w:eastAsia="en-GB"/>
        </w:rPr>
      </w:pPr>
      <w:r w:rsidRPr="00D648B8">
        <w:rPr>
          <w:rFonts w:asciiTheme="minorHAnsi" w:hAnsiTheme="minorHAnsi"/>
          <w:sz w:val="22"/>
          <w:szCs w:val="22"/>
          <w:lang w:eastAsia="en-GB"/>
        </w:rPr>
        <w:t>Probity - there should be an absolute standard of honesty and integrity in handling NIAO work and resources; and</w:t>
      </w:r>
    </w:p>
    <w:p w:rsidR="00D77502" w:rsidRPr="00D648B8" w:rsidRDefault="00D77502" w:rsidP="00AF3304">
      <w:pPr>
        <w:pStyle w:val="AnnexD"/>
        <w:numPr>
          <w:ilvl w:val="0"/>
          <w:numId w:val="9"/>
        </w:numPr>
        <w:tabs>
          <w:tab w:val="clear" w:pos="454"/>
        </w:tabs>
        <w:spacing w:after="120" w:line="240" w:lineRule="auto"/>
        <w:ind w:left="1276" w:hanging="567"/>
        <w:jc w:val="both"/>
        <w:rPr>
          <w:rFonts w:asciiTheme="minorHAnsi" w:hAnsiTheme="minorHAnsi"/>
          <w:sz w:val="22"/>
          <w:szCs w:val="22"/>
          <w:lang w:eastAsia="en-GB"/>
        </w:rPr>
      </w:pPr>
      <w:r w:rsidRPr="00D648B8">
        <w:rPr>
          <w:rFonts w:asciiTheme="minorHAnsi" w:hAnsiTheme="minorHAnsi"/>
          <w:sz w:val="22"/>
          <w:szCs w:val="22"/>
          <w:lang w:eastAsia="en-GB"/>
        </w:rPr>
        <w:t>Objectivity and Impartiality - The C&amp;AG's independence is secured in statute. This underlines the need for us to be objective and impartial in all our work, including accurate, fair and balanced reporting.</w:t>
      </w:r>
    </w:p>
    <w:p w:rsidR="00FA12F8" w:rsidRPr="00152203" w:rsidRDefault="00D77502" w:rsidP="00AF3304">
      <w:pPr>
        <w:pStyle w:val="AnnexD"/>
        <w:tabs>
          <w:tab w:val="clear" w:pos="454"/>
        </w:tabs>
        <w:spacing w:after="120" w:line="240" w:lineRule="auto"/>
        <w:ind w:left="709" w:hanging="709"/>
        <w:jc w:val="both"/>
        <w:rPr>
          <w:rFonts w:asciiTheme="minorHAnsi" w:hAnsiTheme="minorHAnsi"/>
          <w:szCs w:val="22"/>
        </w:rPr>
      </w:pPr>
      <w:r w:rsidRPr="00D255FD">
        <w:rPr>
          <w:rFonts w:asciiTheme="minorHAnsi" w:hAnsiTheme="minorHAnsi"/>
          <w:sz w:val="22"/>
          <w:szCs w:val="22"/>
          <w:lang w:eastAsia="en-GB"/>
        </w:rPr>
        <w:t>We need to apply these values to retain our credibility with the Assembly, audited bodies and other stakeholders in our work and therefore a code of conduct is issued annually for all staff to complete a return confirming that they have complied with its provisions.</w:t>
      </w:r>
    </w:p>
    <w:sectPr w:rsidR="00FA12F8" w:rsidRPr="00152203" w:rsidSect="008C6F1C">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64E" w:rsidRDefault="000A064E" w:rsidP="00CA0962">
      <w:r>
        <w:separator/>
      </w:r>
    </w:p>
  </w:endnote>
  <w:endnote w:type="continuationSeparator" w:id="0">
    <w:p w:rsidR="000A064E" w:rsidRDefault="000A064E" w:rsidP="00CA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64E" w:rsidRDefault="000A064E" w:rsidP="00CA0962">
      <w:r>
        <w:separator/>
      </w:r>
    </w:p>
  </w:footnote>
  <w:footnote w:type="continuationSeparator" w:id="0">
    <w:p w:rsidR="000A064E" w:rsidRDefault="000A064E" w:rsidP="00CA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0F8" w:rsidRDefault="007D0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C7D"/>
    <w:multiLevelType w:val="hybridMultilevel"/>
    <w:tmpl w:val="DCD0D0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3F66"/>
    <w:multiLevelType w:val="hybridMultilevel"/>
    <w:tmpl w:val="F9D29718"/>
    <w:lvl w:ilvl="0" w:tplc="FF2850A6">
      <w:start w:val="1"/>
      <w:numFmt w:val="decimal"/>
      <w:pStyle w:val="MainTextNumbered"/>
      <w:lvlText w:val="%1"/>
      <w:lvlJc w:val="left"/>
      <w:pPr>
        <w:tabs>
          <w:tab w:val="num" w:pos="0"/>
        </w:tabs>
        <w:ind w:left="0" w:firstLine="0"/>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805FF6"/>
    <w:multiLevelType w:val="hybridMultilevel"/>
    <w:tmpl w:val="7CE83EC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F1FD1"/>
    <w:multiLevelType w:val="hybridMultilevel"/>
    <w:tmpl w:val="8A1CB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5802EB"/>
    <w:multiLevelType w:val="hybridMultilevel"/>
    <w:tmpl w:val="1C0EA16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2247422B"/>
    <w:multiLevelType w:val="hybridMultilevel"/>
    <w:tmpl w:val="B900ED88"/>
    <w:lvl w:ilvl="0" w:tplc="F7E22A8C">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F6D72"/>
    <w:multiLevelType w:val="hybridMultilevel"/>
    <w:tmpl w:val="FEBC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D0278"/>
    <w:multiLevelType w:val="hybridMultilevel"/>
    <w:tmpl w:val="6A7235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F0390B"/>
    <w:multiLevelType w:val="hybridMultilevel"/>
    <w:tmpl w:val="3E12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0671E"/>
    <w:multiLevelType w:val="hybridMultilevel"/>
    <w:tmpl w:val="6AD4B2A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258050DA"/>
    <w:multiLevelType w:val="hybridMultilevel"/>
    <w:tmpl w:val="0DAAA010"/>
    <w:lvl w:ilvl="0" w:tplc="08090001">
      <w:start w:val="1"/>
      <w:numFmt w:val="bullet"/>
      <w:lvlText w:val=""/>
      <w:lvlJc w:val="left"/>
      <w:pPr>
        <w:tabs>
          <w:tab w:val="num" w:pos="0"/>
        </w:tabs>
        <w:ind w:left="0" w:firstLine="0"/>
      </w:pPr>
      <w:rPr>
        <w:rFonts w:ascii="Symbol" w:hAnsi="Symbo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5E56EBA"/>
    <w:multiLevelType w:val="hybridMultilevel"/>
    <w:tmpl w:val="5A8AC2A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3" w15:restartNumberingAfterBreak="0">
    <w:nsid w:val="29D35173"/>
    <w:multiLevelType w:val="hybridMultilevel"/>
    <w:tmpl w:val="9B04630A"/>
    <w:lvl w:ilvl="0" w:tplc="D5B2B24C">
      <w:start w:val="1"/>
      <w:numFmt w:val="decimal"/>
      <w:pStyle w:val="AnnexD"/>
      <w:lvlText w:val="%1."/>
      <w:lvlJc w:val="left"/>
      <w:pPr>
        <w:tabs>
          <w:tab w:val="num" w:pos="774"/>
        </w:tabs>
        <w:ind w:left="774" w:hanging="774"/>
      </w:pPr>
      <w:rPr>
        <w:rFonts w:ascii="Calibri" w:hAnsi="Calibri" w:hint="default"/>
        <w:b w:val="0"/>
        <w:i w:val="0"/>
        <w:color w:val="00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6B3431"/>
    <w:multiLevelType w:val="hybridMultilevel"/>
    <w:tmpl w:val="127EB6D4"/>
    <w:lvl w:ilvl="0" w:tplc="08090001">
      <w:start w:val="1"/>
      <w:numFmt w:val="bullet"/>
      <w:lvlText w:val=""/>
      <w:lvlJc w:val="left"/>
      <w:pPr>
        <w:tabs>
          <w:tab w:val="num" w:pos="1494"/>
        </w:tabs>
        <w:ind w:left="1494" w:hanging="774"/>
      </w:pPr>
      <w:rPr>
        <w:rFonts w:ascii="Symbol" w:hAnsi="Symbol" w:hint="default"/>
        <w:b w:val="0"/>
        <w:i w:val="0"/>
        <w:color w:val="000000"/>
        <w:sz w:val="22"/>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3093386F"/>
    <w:multiLevelType w:val="singleLevel"/>
    <w:tmpl w:val="0628A97E"/>
    <w:lvl w:ilvl="0">
      <w:start w:val="1"/>
      <w:numFmt w:val="decimal"/>
      <w:lvlText w:val="%1."/>
      <w:lvlJc w:val="left"/>
      <w:pPr>
        <w:tabs>
          <w:tab w:val="num" w:pos="928"/>
        </w:tabs>
        <w:ind w:left="928" w:hanging="360"/>
      </w:pPr>
      <w:rPr>
        <w:rFonts w:ascii="Arial" w:hAnsi="Arial" w:cs="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93352A"/>
    <w:multiLevelType w:val="hybridMultilevel"/>
    <w:tmpl w:val="F0BCEB06"/>
    <w:lvl w:ilvl="0" w:tplc="B3F8B99A">
      <w:start w:val="1"/>
      <w:numFmt w:val="decimal"/>
      <w:lvlText w:val="1.%1."/>
      <w:lvlJc w:val="left"/>
      <w:pPr>
        <w:ind w:left="360" w:hanging="360"/>
      </w:pPr>
      <w:rPr>
        <w:rFonts w:hint="default"/>
        <w:b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472B4A"/>
    <w:multiLevelType w:val="hybridMultilevel"/>
    <w:tmpl w:val="CD305CB0"/>
    <w:lvl w:ilvl="0" w:tplc="975AE896">
      <w:start w:val="1"/>
      <w:numFmt w:val="decimal"/>
      <w:lvlText w:val="5.%1."/>
      <w:lvlJc w:val="left"/>
      <w:pPr>
        <w:ind w:left="36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A41"/>
    <w:multiLevelType w:val="hybridMultilevel"/>
    <w:tmpl w:val="962A7696"/>
    <w:lvl w:ilvl="0" w:tplc="C284DA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E82755"/>
    <w:multiLevelType w:val="hybridMultilevel"/>
    <w:tmpl w:val="4566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F0931"/>
    <w:multiLevelType w:val="hybridMultilevel"/>
    <w:tmpl w:val="92100152"/>
    <w:lvl w:ilvl="0" w:tplc="E6CCBF4A">
      <w:start w:val="1"/>
      <w:numFmt w:val="decimal"/>
      <w:lvlText w:val="%1."/>
      <w:lvlJc w:val="left"/>
      <w:pPr>
        <w:tabs>
          <w:tab w:val="num" w:pos="720"/>
        </w:tabs>
        <w:ind w:left="720" w:hanging="360"/>
      </w:pPr>
    </w:lvl>
    <w:lvl w:ilvl="1" w:tplc="F7DC4B24" w:tentative="1">
      <w:start w:val="1"/>
      <w:numFmt w:val="decimal"/>
      <w:lvlText w:val="%2."/>
      <w:lvlJc w:val="left"/>
      <w:pPr>
        <w:tabs>
          <w:tab w:val="num" w:pos="1440"/>
        </w:tabs>
        <w:ind w:left="1440" w:hanging="360"/>
      </w:pPr>
    </w:lvl>
    <w:lvl w:ilvl="2" w:tplc="26CCBBBA" w:tentative="1">
      <w:start w:val="1"/>
      <w:numFmt w:val="decimal"/>
      <w:lvlText w:val="%3."/>
      <w:lvlJc w:val="left"/>
      <w:pPr>
        <w:tabs>
          <w:tab w:val="num" w:pos="2160"/>
        </w:tabs>
        <w:ind w:left="2160" w:hanging="360"/>
      </w:pPr>
    </w:lvl>
    <w:lvl w:ilvl="3" w:tplc="72966A0C" w:tentative="1">
      <w:start w:val="1"/>
      <w:numFmt w:val="decimal"/>
      <w:lvlText w:val="%4."/>
      <w:lvlJc w:val="left"/>
      <w:pPr>
        <w:tabs>
          <w:tab w:val="num" w:pos="2880"/>
        </w:tabs>
        <w:ind w:left="2880" w:hanging="360"/>
      </w:pPr>
    </w:lvl>
    <w:lvl w:ilvl="4" w:tplc="D4CE7D48" w:tentative="1">
      <w:start w:val="1"/>
      <w:numFmt w:val="decimal"/>
      <w:lvlText w:val="%5."/>
      <w:lvlJc w:val="left"/>
      <w:pPr>
        <w:tabs>
          <w:tab w:val="num" w:pos="3600"/>
        </w:tabs>
        <w:ind w:left="3600" w:hanging="360"/>
      </w:pPr>
    </w:lvl>
    <w:lvl w:ilvl="5" w:tplc="C6D20B92" w:tentative="1">
      <w:start w:val="1"/>
      <w:numFmt w:val="decimal"/>
      <w:lvlText w:val="%6."/>
      <w:lvlJc w:val="left"/>
      <w:pPr>
        <w:tabs>
          <w:tab w:val="num" w:pos="4320"/>
        </w:tabs>
        <w:ind w:left="4320" w:hanging="360"/>
      </w:pPr>
    </w:lvl>
    <w:lvl w:ilvl="6" w:tplc="305EF66E" w:tentative="1">
      <w:start w:val="1"/>
      <w:numFmt w:val="decimal"/>
      <w:lvlText w:val="%7."/>
      <w:lvlJc w:val="left"/>
      <w:pPr>
        <w:tabs>
          <w:tab w:val="num" w:pos="5040"/>
        </w:tabs>
        <w:ind w:left="5040" w:hanging="360"/>
      </w:pPr>
    </w:lvl>
    <w:lvl w:ilvl="7" w:tplc="8DB2890C" w:tentative="1">
      <w:start w:val="1"/>
      <w:numFmt w:val="decimal"/>
      <w:lvlText w:val="%8."/>
      <w:lvlJc w:val="left"/>
      <w:pPr>
        <w:tabs>
          <w:tab w:val="num" w:pos="5760"/>
        </w:tabs>
        <w:ind w:left="5760" w:hanging="360"/>
      </w:pPr>
    </w:lvl>
    <w:lvl w:ilvl="8" w:tplc="FB2A480A" w:tentative="1">
      <w:start w:val="1"/>
      <w:numFmt w:val="decimal"/>
      <w:lvlText w:val="%9."/>
      <w:lvlJc w:val="left"/>
      <w:pPr>
        <w:tabs>
          <w:tab w:val="num" w:pos="6480"/>
        </w:tabs>
        <w:ind w:left="6480" w:hanging="360"/>
      </w:pPr>
    </w:lvl>
  </w:abstractNum>
  <w:abstractNum w:abstractNumId="21" w15:restartNumberingAfterBreak="0">
    <w:nsid w:val="44BA6067"/>
    <w:multiLevelType w:val="hybridMultilevel"/>
    <w:tmpl w:val="1C9A8D24"/>
    <w:lvl w:ilvl="0" w:tplc="D5628CBA">
      <w:start w:val="1"/>
      <w:numFmt w:val="decimal"/>
      <w:pStyle w:val="AnnexE"/>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114890"/>
    <w:multiLevelType w:val="hybridMultilevel"/>
    <w:tmpl w:val="CEF64188"/>
    <w:lvl w:ilvl="0" w:tplc="31F02650">
      <w:start w:val="1"/>
      <w:numFmt w:val="decimal"/>
      <w:lvlText w:val="%1."/>
      <w:lvlJc w:val="left"/>
      <w:pPr>
        <w:ind w:left="720" w:hanging="360"/>
      </w:pPr>
      <w:rPr>
        <w:rFonts w:ascii="Calibri" w:hAnsi="Calibri" w:hint="default"/>
        <w:sz w:val="22"/>
        <w:szCs w:val="22"/>
      </w:rPr>
    </w:lvl>
    <w:lvl w:ilvl="1" w:tplc="8F5AEAD6">
      <w:start w:val="1"/>
      <w:numFmt w:val="bullet"/>
      <w:lvlText w:val="o"/>
      <w:lvlJc w:val="left"/>
      <w:pPr>
        <w:ind w:left="1440" w:hanging="360"/>
      </w:pPr>
      <w:rPr>
        <w:rFonts w:ascii="Calibri" w:hAnsi="Calibri"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BF30F8"/>
    <w:multiLevelType w:val="hybridMultilevel"/>
    <w:tmpl w:val="F356AB50"/>
    <w:lvl w:ilvl="0" w:tplc="CE120172">
      <w:start w:val="1"/>
      <w:numFmt w:val="decimal"/>
      <w:lvlText w:val="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A85E40"/>
    <w:multiLevelType w:val="hybridMultilevel"/>
    <w:tmpl w:val="431295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76E63"/>
    <w:multiLevelType w:val="hybridMultilevel"/>
    <w:tmpl w:val="1F4C255A"/>
    <w:lvl w:ilvl="0" w:tplc="246474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C33993"/>
    <w:multiLevelType w:val="hybridMultilevel"/>
    <w:tmpl w:val="071E639C"/>
    <w:lvl w:ilvl="0" w:tplc="08090001">
      <w:start w:val="1"/>
      <w:numFmt w:val="bullet"/>
      <w:lvlText w:val=""/>
      <w:lvlJc w:val="left"/>
      <w:pPr>
        <w:tabs>
          <w:tab w:val="num" w:pos="2208"/>
        </w:tabs>
        <w:ind w:left="2208" w:hanging="774"/>
      </w:pPr>
      <w:rPr>
        <w:rFonts w:ascii="Symbol" w:hAnsi="Symbol" w:hint="default"/>
        <w:b w:val="0"/>
        <w:i w:val="0"/>
        <w:color w:val="000000"/>
        <w:sz w:val="22"/>
      </w:rPr>
    </w:lvl>
    <w:lvl w:ilvl="1" w:tplc="08090019" w:tentative="1">
      <w:start w:val="1"/>
      <w:numFmt w:val="lowerLetter"/>
      <w:lvlText w:val="%2."/>
      <w:lvlJc w:val="left"/>
      <w:pPr>
        <w:tabs>
          <w:tab w:val="num" w:pos="2874"/>
        </w:tabs>
        <w:ind w:left="2874" w:hanging="360"/>
      </w:pPr>
    </w:lvl>
    <w:lvl w:ilvl="2" w:tplc="0809001B" w:tentative="1">
      <w:start w:val="1"/>
      <w:numFmt w:val="lowerRoman"/>
      <w:lvlText w:val="%3."/>
      <w:lvlJc w:val="right"/>
      <w:pPr>
        <w:tabs>
          <w:tab w:val="num" w:pos="3594"/>
        </w:tabs>
        <w:ind w:left="3594" w:hanging="180"/>
      </w:pPr>
    </w:lvl>
    <w:lvl w:ilvl="3" w:tplc="0809000F" w:tentative="1">
      <w:start w:val="1"/>
      <w:numFmt w:val="decimal"/>
      <w:lvlText w:val="%4."/>
      <w:lvlJc w:val="left"/>
      <w:pPr>
        <w:tabs>
          <w:tab w:val="num" w:pos="4314"/>
        </w:tabs>
        <w:ind w:left="4314" w:hanging="360"/>
      </w:pPr>
    </w:lvl>
    <w:lvl w:ilvl="4" w:tplc="08090019" w:tentative="1">
      <w:start w:val="1"/>
      <w:numFmt w:val="lowerLetter"/>
      <w:lvlText w:val="%5."/>
      <w:lvlJc w:val="left"/>
      <w:pPr>
        <w:tabs>
          <w:tab w:val="num" w:pos="5034"/>
        </w:tabs>
        <w:ind w:left="5034" w:hanging="360"/>
      </w:pPr>
    </w:lvl>
    <w:lvl w:ilvl="5" w:tplc="0809001B" w:tentative="1">
      <w:start w:val="1"/>
      <w:numFmt w:val="lowerRoman"/>
      <w:lvlText w:val="%6."/>
      <w:lvlJc w:val="right"/>
      <w:pPr>
        <w:tabs>
          <w:tab w:val="num" w:pos="5754"/>
        </w:tabs>
        <w:ind w:left="5754" w:hanging="180"/>
      </w:pPr>
    </w:lvl>
    <w:lvl w:ilvl="6" w:tplc="0809000F" w:tentative="1">
      <w:start w:val="1"/>
      <w:numFmt w:val="decimal"/>
      <w:lvlText w:val="%7."/>
      <w:lvlJc w:val="left"/>
      <w:pPr>
        <w:tabs>
          <w:tab w:val="num" w:pos="6474"/>
        </w:tabs>
        <w:ind w:left="6474" w:hanging="360"/>
      </w:pPr>
    </w:lvl>
    <w:lvl w:ilvl="7" w:tplc="08090019" w:tentative="1">
      <w:start w:val="1"/>
      <w:numFmt w:val="lowerLetter"/>
      <w:lvlText w:val="%8."/>
      <w:lvlJc w:val="left"/>
      <w:pPr>
        <w:tabs>
          <w:tab w:val="num" w:pos="7194"/>
        </w:tabs>
        <w:ind w:left="7194" w:hanging="360"/>
      </w:pPr>
    </w:lvl>
    <w:lvl w:ilvl="8" w:tplc="0809001B" w:tentative="1">
      <w:start w:val="1"/>
      <w:numFmt w:val="lowerRoman"/>
      <w:lvlText w:val="%9."/>
      <w:lvlJc w:val="right"/>
      <w:pPr>
        <w:tabs>
          <w:tab w:val="num" w:pos="7914"/>
        </w:tabs>
        <w:ind w:left="7914" w:hanging="180"/>
      </w:pPr>
    </w:lvl>
  </w:abstractNum>
  <w:abstractNum w:abstractNumId="27" w15:restartNumberingAfterBreak="0">
    <w:nsid w:val="537C1443"/>
    <w:multiLevelType w:val="hybridMultilevel"/>
    <w:tmpl w:val="463828AC"/>
    <w:lvl w:ilvl="0" w:tplc="AD52A2FA">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202661"/>
    <w:multiLevelType w:val="hybridMultilevel"/>
    <w:tmpl w:val="FF88AF12"/>
    <w:lvl w:ilvl="0" w:tplc="246474A6">
      <w:start w:val="1"/>
      <w:numFmt w:val="decimal"/>
      <w:lvlText w:val="%1."/>
      <w:lvlJc w:val="left"/>
      <w:pPr>
        <w:ind w:left="36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A8033C"/>
    <w:multiLevelType w:val="hybridMultilevel"/>
    <w:tmpl w:val="73D87E9A"/>
    <w:lvl w:ilvl="0" w:tplc="48CE79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DC5F22"/>
    <w:multiLevelType w:val="hybridMultilevel"/>
    <w:tmpl w:val="B7F81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AE00B0B"/>
    <w:multiLevelType w:val="hybridMultilevel"/>
    <w:tmpl w:val="4A4A8146"/>
    <w:lvl w:ilvl="0" w:tplc="CEFC441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565EA7"/>
    <w:multiLevelType w:val="hybridMultilevel"/>
    <w:tmpl w:val="5C6C2136"/>
    <w:lvl w:ilvl="0" w:tplc="5EF0A648">
      <w:start w:val="1"/>
      <w:numFmt w:val="decimal"/>
      <w:pStyle w:val="Number3"/>
      <w:lvlText w:val="3.%1"/>
      <w:lvlJc w:val="left"/>
      <w:pPr>
        <w:tabs>
          <w:tab w:val="num" w:pos="774"/>
        </w:tabs>
        <w:ind w:left="774" w:hanging="774"/>
      </w:pPr>
      <w:rPr>
        <w:rFonts w:ascii="Arial" w:hAnsi="Arial" w:hint="default"/>
        <w:b/>
        <w:i w:val="0"/>
        <w:color w:val="000000"/>
      </w:rPr>
    </w:lvl>
    <w:lvl w:ilvl="1" w:tplc="28FEE598" w:tentative="1">
      <w:start w:val="1"/>
      <w:numFmt w:val="lowerLetter"/>
      <w:lvlText w:val="%2."/>
      <w:lvlJc w:val="left"/>
      <w:pPr>
        <w:tabs>
          <w:tab w:val="num" w:pos="1440"/>
        </w:tabs>
        <w:ind w:left="1440" w:hanging="360"/>
      </w:pPr>
    </w:lvl>
    <w:lvl w:ilvl="2" w:tplc="869A38C8" w:tentative="1">
      <w:start w:val="1"/>
      <w:numFmt w:val="lowerRoman"/>
      <w:lvlText w:val="%3."/>
      <w:lvlJc w:val="right"/>
      <w:pPr>
        <w:tabs>
          <w:tab w:val="num" w:pos="2160"/>
        </w:tabs>
        <w:ind w:left="2160" w:hanging="180"/>
      </w:pPr>
    </w:lvl>
    <w:lvl w:ilvl="3" w:tplc="A6324048" w:tentative="1">
      <w:start w:val="1"/>
      <w:numFmt w:val="decimal"/>
      <w:lvlText w:val="%4."/>
      <w:lvlJc w:val="left"/>
      <w:pPr>
        <w:tabs>
          <w:tab w:val="num" w:pos="2880"/>
        </w:tabs>
        <w:ind w:left="2880" w:hanging="360"/>
      </w:pPr>
    </w:lvl>
    <w:lvl w:ilvl="4" w:tplc="882EE614" w:tentative="1">
      <w:start w:val="1"/>
      <w:numFmt w:val="lowerLetter"/>
      <w:lvlText w:val="%5."/>
      <w:lvlJc w:val="left"/>
      <w:pPr>
        <w:tabs>
          <w:tab w:val="num" w:pos="3600"/>
        </w:tabs>
        <w:ind w:left="3600" w:hanging="360"/>
      </w:pPr>
    </w:lvl>
    <w:lvl w:ilvl="5" w:tplc="48FEC38E" w:tentative="1">
      <w:start w:val="1"/>
      <w:numFmt w:val="lowerRoman"/>
      <w:lvlText w:val="%6."/>
      <w:lvlJc w:val="right"/>
      <w:pPr>
        <w:tabs>
          <w:tab w:val="num" w:pos="4320"/>
        </w:tabs>
        <w:ind w:left="4320" w:hanging="180"/>
      </w:pPr>
    </w:lvl>
    <w:lvl w:ilvl="6" w:tplc="999A2E7E" w:tentative="1">
      <w:start w:val="1"/>
      <w:numFmt w:val="decimal"/>
      <w:lvlText w:val="%7."/>
      <w:lvlJc w:val="left"/>
      <w:pPr>
        <w:tabs>
          <w:tab w:val="num" w:pos="5040"/>
        </w:tabs>
        <w:ind w:left="5040" w:hanging="360"/>
      </w:pPr>
    </w:lvl>
    <w:lvl w:ilvl="7" w:tplc="16727650" w:tentative="1">
      <w:start w:val="1"/>
      <w:numFmt w:val="lowerLetter"/>
      <w:lvlText w:val="%8."/>
      <w:lvlJc w:val="left"/>
      <w:pPr>
        <w:tabs>
          <w:tab w:val="num" w:pos="5760"/>
        </w:tabs>
        <w:ind w:left="5760" w:hanging="360"/>
      </w:pPr>
    </w:lvl>
    <w:lvl w:ilvl="8" w:tplc="479A3DCA" w:tentative="1">
      <w:start w:val="1"/>
      <w:numFmt w:val="lowerRoman"/>
      <w:lvlText w:val="%9."/>
      <w:lvlJc w:val="right"/>
      <w:pPr>
        <w:tabs>
          <w:tab w:val="num" w:pos="6480"/>
        </w:tabs>
        <w:ind w:left="6480" w:hanging="180"/>
      </w:pPr>
    </w:lvl>
  </w:abstractNum>
  <w:abstractNum w:abstractNumId="34" w15:restartNumberingAfterBreak="0">
    <w:nsid w:val="5F494A19"/>
    <w:multiLevelType w:val="hybridMultilevel"/>
    <w:tmpl w:val="3C94742A"/>
    <w:lvl w:ilvl="0" w:tplc="26BC7A68">
      <w:start w:val="1"/>
      <w:numFmt w:val="decimal"/>
      <w:lvlText w:val="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532BCB"/>
    <w:multiLevelType w:val="hybridMultilevel"/>
    <w:tmpl w:val="C3A63C82"/>
    <w:lvl w:ilvl="0" w:tplc="CA8036CA">
      <w:start w:val="1"/>
      <w:numFmt w:val="decimal"/>
      <w:lvlText w:val="2.%1."/>
      <w:lvlJc w:val="left"/>
      <w:pPr>
        <w:ind w:left="36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9F2BAE"/>
    <w:multiLevelType w:val="hybridMultilevel"/>
    <w:tmpl w:val="8B269196"/>
    <w:lvl w:ilvl="0" w:tplc="B9AED8BE">
      <w:start w:val="1"/>
      <w:numFmt w:val="decimal"/>
      <w:pStyle w:val="Number2"/>
      <w:lvlText w:val="2.%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57B5DD8"/>
    <w:multiLevelType w:val="hybridMultilevel"/>
    <w:tmpl w:val="CA304AE8"/>
    <w:lvl w:ilvl="0" w:tplc="43AC6A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DB0AE3"/>
    <w:multiLevelType w:val="hybridMultilevel"/>
    <w:tmpl w:val="0FF69D26"/>
    <w:lvl w:ilvl="0" w:tplc="05AAC466">
      <w:start w:val="1"/>
      <w:numFmt w:val="bullet"/>
      <w:pStyle w:val="Bulletsecondary"/>
      <w:lvlText w:val=""/>
      <w:lvlJc w:val="left"/>
      <w:pPr>
        <w:tabs>
          <w:tab w:val="num" w:pos="2055"/>
        </w:tabs>
        <w:ind w:left="2055" w:hanging="352"/>
      </w:pPr>
      <w:rPr>
        <w:rFonts w:ascii="Symbol" w:hAnsi="Symbol" w:hint="default"/>
        <w:b w:val="0"/>
        <w:i w:val="0"/>
        <w:color w:val="333333"/>
        <w:sz w:val="20"/>
        <w:szCs w:val="24"/>
      </w:rPr>
    </w:lvl>
    <w:lvl w:ilvl="1" w:tplc="08090019">
      <w:start w:val="1"/>
      <w:numFmt w:val="bullet"/>
      <w:lvlText w:val="-"/>
      <w:lvlJc w:val="left"/>
      <w:pPr>
        <w:tabs>
          <w:tab w:val="num" w:pos="2644"/>
        </w:tabs>
        <w:ind w:left="2644" w:hanging="360"/>
      </w:pPr>
      <w:rPr>
        <w:rFonts w:ascii="Arial" w:hAnsi="Arial" w:hint="default"/>
        <w:color w:val="808080"/>
        <w:sz w:val="24"/>
        <w:szCs w:val="24"/>
      </w:rPr>
    </w:lvl>
    <w:lvl w:ilvl="2" w:tplc="0809001B">
      <w:start w:val="1"/>
      <w:numFmt w:val="decimal"/>
      <w:lvlText w:val="%3."/>
      <w:lvlJc w:val="left"/>
      <w:pPr>
        <w:tabs>
          <w:tab w:val="num" w:pos="3364"/>
        </w:tabs>
        <w:ind w:left="3364" w:hanging="360"/>
      </w:pPr>
    </w:lvl>
    <w:lvl w:ilvl="3" w:tplc="0809000F">
      <w:start w:val="1"/>
      <w:numFmt w:val="decimal"/>
      <w:lvlText w:val="%4."/>
      <w:lvlJc w:val="left"/>
      <w:pPr>
        <w:tabs>
          <w:tab w:val="num" w:pos="4084"/>
        </w:tabs>
        <w:ind w:left="4084" w:hanging="360"/>
      </w:pPr>
    </w:lvl>
    <w:lvl w:ilvl="4" w:tplc="08090019">
      <w:start w:val="1"/>
      <w:numFmt w:val="decimal"/>
      <w:lvlText w:val="%5."/>
      <w:lvlJc w:val="left"/>
      <w:pPr>
        <w:tabs>
          <w:tab w:val="num" w:pos="4804"/>
        </w:tabs>
        <w:ind w:left="4804" w:hanging="360"/>
      </w:pPr>
    </w:lvl>
    <w:lvl w:ilvl="5" w:tplc="0809001B">
      <w:start w:val="1"/>
      <w:numFmt w:val="decimal"/>
      <w:lvlText w:val="%6."/>
      <w:lvlJc w:val="left"/>
      <w:pPr>
        <w:tabs>
          <w:tab w:val="num" w:pos="5524"/>
        </w:tabs>
        <w:ind w:left="5524" w:hanging="360"/>
      </w:pPr>
    </w:lvl>
    <w:lvl w:ilvl="6" w:tplc="0809000F">
      <w:start w:val="1"/>
      <w:numFmt w:val="decimal"/>
      <w:lvlText w:val="%7."/>
      <w:lvlJc w:val="left"/>
      <w:pPr>
        <w:tabs>
          <w:tab w:val="num" w:pos="6244"/>
        </w:tabs>
        <w:ind w:left="6244" w:hanging="360"/>
      </w:pPr>
    </w:lvl>
    <w:lvl w:ilvl="7" w:tplc="08090019">
      <w:start w:val="1"/>
      <w:numFmt w:val="decimal"/>
      <w:lvlText w:val="%8."/>
      <w:lvlJc w:val="left"/>
      <w:pPr>
        <w:tabs>
          <w:tab w:val="num" w:pos="6964"/>
        </w:tabs>
        <w:ind w:left="6964" w:hanging="360"/>
      </w:pPr>
    </w:lvl>
    <w:lvl w:ilvl="8" w:tplc="0809001B">
      <w:start w:val="1"/>
      <w:numFmt w:val="decimal"/>
      <w:lvlText w:val="%9."/>
      <w:lvlJc w:val="left"/>
      <w:pPr>
        <w:tabs>
          <w:tab w:val="num" w:pos="7684"/>
        </w:tabs>
        <w:ind w:left="7684" w:hanging="360"/>
      </w:pPr>
    </w:lvl>
  </w:abstractNum>
  <w:abstractNum w:abstractNumId="39" w15:restartNumberingAfterBreak="0">
    <w:nsid w:val="7717767E"/>
    <w:multiLevelType w:val="hybridMultilevel"/>
    <w:tmpl w:val="275C65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A916F17"/>
    <w:multiLevelType w:val="hybridMultilevel"/>
    <w:tmpl w:val="36E2F53E"/>
    <w:lvl w:ilvl="0" w:tplc="08090001">
      <w:start w:val="1"/>
      <w:numFmt w:val="bullet"/>
      <w:lvlText w:val=""/>
      <w:lvlJc w:val="left"/>
      <w:pPr>
        <w:ind w:left="1174" w:hanging="360"/>
      </w:pPr>
      <w:rPr>
        <w:rFonts w:ascii="Symbol" w:hAnsi="Symbol" w:hint="default"/>
      </w:rPr>
    </w:lvl>
    <w:lvl w:ilvl="1" w:tplc="08090019">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41" w15:restartNumberingAfterBreak="0">
    <w:nsid w:val="7A9D3075"/>
    <w:multiLevelType w:val="hybridMultilevel"/>
    <w:tmpl w:val="61EC29A8"/>
    <w:lvl w:ilvl="0" w:tplc="08090001">
      <w:start w:val="1"/>
      <w:numFmt w:val="bullet"/>
      <w:lvlText w:val=""/>
      <w:lvlJc w:val="left"/>
      <w:pPr>
        <w:tabs>
          <w:tab w:val="num" w:pos="1494"/>
        </w:tabs>
        <w:ind w:left="1494" w:hanging="774"/>
      </w:pPr>
      <w:rPr>
        <w:rFonts w:ascii="Symbol" w:hAnsi="Symbol" w:hint="default"/>
        <w:b w:val="0"/>
        <w:i w:val="0"/>
        <w:color w:val="000000"/>
        <w:sz w:val="22"/>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19"/>
  </w:num>
  <w:num w:numId="2">
    <w:abstractNumId w:val="38"/>
  </w:num>
  <w:num w:numId="3">
    <w:abstractNumId w:val="13"/>
  </w:num>
  <w:num w:numId="4">
    <w:abstractNumId w:val="21"/>
  </w:num>
  <w:num w:numId="5">
    <w:abstractNumId w:val="16"/>
  </w:num>
  <w:num w:numId="6">
    <w:abstractNumId w:val="3"/>
  </w:num>
  <w:num w:numId="7">
    <w:abstractNumId w:val="26"/>
  </w:num>
  <w:num w:numId="8">
    <w:abstractNumId w:val="41"/>
  </w:num>
  <w:num w:numId="9">
    <w:abstractNumId w:val="14"/>
  </w:num>
  <w:num w:numId="10">
    <w:abstractNumId w:val="15"/>
  </w:num>
  <w:num w:numId="11">
    <w:abstractNumId w:val="5"/>
  </w:num>
  <w:num w:numId="12">
    <w:abstractNumId w:val="15"/>
    <w:lvlOverride w:ilvl="0">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0"/>
  </w:num>
  <w:num w:numId="16">
    <w:abstractNumId w:val="7"/>
  </w:num>
  <w:num w:numId="17">
    <w:abstractNumId w:val="4"/>
  </w:num>
  <w:num w:numId="18">
    <w:abstractNumId w:val="25"/>
  </w:num>
  <w:num w:numId="19">
    <w:abstractNumId w:val="2"/>
  </w:num>
  <w:num w:numId="20">
    <w:abstractNumId w:val="11"/>
  </w:num>
  <w:num w:numId="21">
    <w:abstractNumId w:val="31"/>
  </w:num>
  <w:num w:numId="22">
    <w:abstractNumId w:val="10"/>
  </w:num>
  <w:num w:numId="23">
    <w:abstractNumId w:val="40"/>
  </w:num>
  <w:num w:numId="24">
    <w:abstractNumId w:val="1"/>
  </w:num>
  <w:num w:numId="25">
    <w:abstractNumId w:val="36"/>
  </w:num>
  <w:num w:numId="26">
    <w:abstractNumId w:val="8"/>
  </w:num>
  <w:num w:numId="27">
    <w:abstractNumId w:val="23"/>
  </w:num>
  <w:num w:numId="28">
    <w:abstractNumId w:val="33"/>
  </w:num>
  <w:num w:numId="29">
    <w:abstractNumId w:val="18"/>
  </w:num>
  <w:num w:numId="30">
    <w:abstractNumId w:val="9"/>
  </w:num>
  <w:num w:numId="31">
    <w:abstractNumId w:val="37"/>
  </w:num>
  <w:num w:numId="32">
    <w:abstractNumId w:val="35"/>
  </w:num>
  <w:num w:numId="33">
    <w:abstractNumId w:val="34"/>
  </w:num>
  <w:num w:numId="34">
    <w:abstractNumId w:val="17"/>
  </w:num>
  <w:num w:numId="35">
    <w:abstractNumId w:val="29"/>
  </w:num>
  <w:num w:numId="36">
    <w:abstractNumId w:val="28"/>
  </w:num>
  <w:num w:numId="37">
    <w:abstractNumId w:val="6"/>
  </w:num>
  <w:num w:numId="38">
    <w:abstractNumId w:val="24"/>
  </w:num>
  <w:num w:numId="39">
    <w:abstractNumId w:val="32"/>
  </w:num>
  <w:num w:numId="40">
    <w:abstractNumId w:val="22"/>
  </w:num>
  <w:num w:numId="41">
    <w:abstractNumId w:val="20"/>
  </w:num>
  <w:num w:numId="42">
    <w:abstractNumId w:val="0"/>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E0"/>
    <w:rsid w:val="00001158"/>
    <w:rsid w:val="00001599"/>
    <w:rsid w:val="00013EC4"/>
    <w:rsid w:val="000142C1"/>
    <w:rsid w:val="00020048"/>
    <w:rsid w:val="00025237"/>
    <w:rsid w:val="00025BBC"/>
    <w:rsid w:val="00037735"/>
    <w:rsid w:val="00046430"/>
    <w:rsid w:val="00046473"/>
    <w:rsid w:val="00053ACE"/>
    <w:rsid w:val="00053C0F"/>
    <w:rsid w:val="000566A8"/>
    <w:rsid w:val="00062442"/>
    <w:rsid w:val="00066456"/>
    <w:rsid w:val="00067E48"/>
    <w:rsid w:val="00076F14"/>
    <w:rsid w:val="00082CDA"/>
    <w:rsid w:val="00083032"/>
    <w:rsid w:val="00083BA6"/>
    <w:rsid w:val="00086036"/>
    <w:rsid w:val="0009191C"/>
    <w:rsid w:val="00091DCF"/>
    <w:rsid w:val="00093FB2"/>
    <w:rsid w:val="00096BAB"/>
    <w:rsid w:val="000A064E"/>
    <w:rsid w:val="000A7744"/>
    <w:rsid w:val="000C01A8"/>
    <w:rsid w:val="000C091F"/>
    <w:rsid w:val="000C1AA2"/>
    <w:rsid w:val="000C2B18"/>
    <w:rsid w:val="000C4870"/>
    <w:rsid w:val="000D28B4"/>
    <w:rsid w:val="000D4C93"/>
    <w:rsid w:val="000D5D46"/>
    <w:rsid w:val="000D6013"/>
    <w:rsid w:val="000D78F2"/>
    <w:rsid w:val="000E2B5D"/>
    <w:rsid w:val="000E73F0"/>
    <w:rsid w:val="000F0BE7"/>
    <w:rsid w:val="000F1685"/>
    <w:rsid w:val="0010170A"/>
    <w:rsid w:val="001028BF"/>
    <w:rsid w:val="00110634"/>
    <w:rsid w:val="00110E86"/>
    <w:rsid w:val="001113E3"/>
    <w:rsid w:val="00111B87"/>
    <w:rsid w:val="0011238E"/>
    <w:rsid w:val="001141EA"/>
    <w:rsid w:val="00114AEF"/>
    <w:rsid w:val="00116F1B"/>
    <w:rsid w:val="0012582E"/>
    <w:rsid w:val="00126C3B"/>
    <w:rsid w:val="00135425"/>
    <w:rsid w:val="00136DE8"/>
    <w:rsid w:val="001373CD"/>
    <w:rsid w:val="00141A39"/>
    <w:rsid w:val="0014310F"/>
    <w:rsid w:val="00147BFC"/>
    <w:rsid w:val="00150E7F"/>
    <w:rsid w:val="00152203"/>
    <w:rsid w:val="0015392A"/>
    <w:rsid w:val="00154367"/>
    <w:rsid w:val="001603E8"/>
    <w:rsid w:val="00163556"/>
    <w:rsid w:val="00173675"/>
    <w:rsid w:val="00174034"/>
    <w:rsid w:val="00176867"/>
    <w:rsid w:val="00176F82"/>
    <w:rsid w:val="001823AD"/>
    <w:rsid w:val="0018455F"/>
    <w:rsid w:val="001847E8"/>
    <w:rsid w:val="001952F9"/>
    <w:rsid w:val="00197F00"/>
    <w:rsid w:val="001A04A9"/>
    <w:rsid w:val="001A0FB2"/>
    <w:rsid w:val="001A2BB3"/>
    <w:rsid w:val="001A311F"/>
    <w:rsid w:val="001A38D2"/>
    <w:rsid w:val="001A6DE7"/>
    <w:rsid w:val="001B111D"/>
    <w:rsid w:val="001B2BFF"/>
    <w:rsid w:val="001B5899"/>
    <w:rsid w:val="001B6C76"/>
    <w:rsid w:val="001C038D"/>
    <w:rsid w:val="001C0CB2"/>
    <w:rsid w:val="001C2C90"/>
    <w:rsid w:val="001C4EB1"/>
    <w:rsid w:val="001C684E"/>
    <w:rsid w:val="001C7F52"/>
    <w:rsid w:val="001D0852"/>
    <w:rsid w:val="001D5073"/>
    <w:rsid w:val="001D7D65"/>
    <w:rsid w:val="001E392F"/>
    <w:rsid w:val="001F2428"/>
    <w:rsid w:val="001F678D"/>
    <w:rsid w:val="001F719A"/>
    <w:rsid w:val="001F7AA9"/>
    <w:rsid w:val="00200158"/>
    <w:rsid w:val="002038C9"/>
    <w:rsid w:val="00203D3C"/>
    <w:rsid w:val="00206D28"/>
    <w:rsid w:val="00210135"/>
    <w:rsid w:val="002104AC"/>
    <w:rsid w:val="00210F09"/>
    <w:rsid w:val="002110D3"/>
    <w:rsid w:val="002138F1"/>
    <w:rsid w:val="0021475B"/>
    <w:rsid w:val="00217735"/>
    <w:rsid w:val="00222A14"/>
    <w:rsid w:val="00222C9C"/>
    <w:rsid w:val="002276AB"/>
    <w:rsid w:val="00233140"/>
    <w:rsid w:val="002337CD"/>
    <w:rsid w:val="002404CB"/>
    <w:rsid w:val="0024344F"/>
    <w:rsid w:val="00244384"/>
    <w:rsid w:val="00246588"/>
    <w:rsid w:val="00252BBC"/>
    <w:rsid w:val="00253CB5"/>
    <w:rsid w:val="00255C1B"/>
    <w:rsid w:val="00257E36"/>
    <w:rsid w:val="002652A6"/>
    <w:rsid w:val="00271194"/>
    <w:rsid w:val="00282291"/>
    <w:rsid w:val="002905AA"/>
    <w:rsid w:val="00291CEE"/>
    <w:rsid w:val="002A01C0"/>
    <w:rsid w:val="002A4744"/>
    <w:rsid w:val="002B29DF"/>
    <w:rsid w:val="002B7B6F"/>
    <w:rsid w:val="002C0392"/>
    <w:rsid w:val="002C1F2F"/>
    <w:rsid w:val="002C2B40"/>
    <w:rsid w:val="002C5819"/>
    <w:rsid w:val="002C5B64"/>
    <w:rsid w:val="002D4967"/>
    <w:rsid w:val="002D5A4F"/>
    <w:rsid w:val="002E3F18"/>
    <w:rsid w:val="002F1112"/>
    <w:rsid w:val="003021D0"/>
    <w:rsid w:val="00304792"/>
    <w:rsid w:val="00327808"/>
    <w:rsid w:val="00330253"/>
    <w:rsid w:val="00331775"/>
    <w:rsid w:val="00331803"/>
    <w:rsid w:val="00332379"/>
    <w:rsid w:val="00333022"/>
    <w:rsid w:val="00335204"/>
    <w:rsid w:val="00335CC8"/>
    <w:rsid w:val="00336EF3"/>
    <w:rsid w:val="0033719D"/>
    <w:rsid w:val="00341E3C"/>
    <w:rsid w:val="00343962"/>
    <w:rsid w:val="00345158"/>
    <w:rsid w:val="00345854"/>
    <w:rsid w:val="00362797"/>
    <w:rsid w:val="0036430E"/>
    <w:rsid w:val="0037060C"/>
    <w:rsid w:val="00371E62"/>
    <w:rsid w:val="00375828"/>
    <w:rsid w:val="003760A4"/>
    <w:rsid w:val="0037628E"/>
    <w:rsid w:val="00381A67"/>
    <w:rsid w:val="00385FAF"/>
    <w:rsid w:val="00392ADE"/>
    <w:rsid w:val="00393F9E"/>
    <w:rsid w:val="003947BA"/>
    <w:rsid w:val="00396D08"/>
    <w:rsid w:val="003A0B75"/>
    <w:rsid w:val="003A19D4"/>
    <w:rsid w:val="003A5C30"/>
    <w:rsid w:val="003B28E7"/>
    <w:rsid w:val="003B4260"/>
    <w:rsid w:val="003B626A"/>
    <w:rsid w:val="003B68B5"/>
    <w:rsid w:val="003C1919"/>
    <w:rsid w:val="003D6878"/>
    <w:rsid w:val="003D6D2B"/>
    <w:rsid w:val="003D7487"/>
    <w:rsid w:val="003D76CB"/>
    <w:rsid w:val="003E08A5"/>
    <w:rsid w:val="003E359F"/>
    <w:rsid w:val="003E64F8"/>
    <w:rsid w:val="003F387B"/>
    <w:rsid w:val="003F4A2B"/>
    <w:rsid w:val="003F692B"/>
    <w:rsid w:val="00402E94"/>
    <w:rsid w:val="00403C68"/>
    <w:rsid w:val="00403D84"/>
    <w:rsid w:val="004076CE"/>
    <w:rsid w:val="00410149"/>
    <w:rsid w:val="004116E6"/>
    <w:rsid w:val="00412F3C"/>
    <w:rsid w:val="00415770"/>
    <w:rsid w:val="00415AB4"/>
    <w:rsid w:val="0041695E"/>
    <w:rsid w:val="00421F4C"/>
    <w:rsid w:val="004241AF"/>
    <w:rsid w:val="00446F38"/>
    <w:rsid w:val="004478E7"/>
    <w:rsid w:val="00453919"/>
    <w:rsid w:val="00453F48"/>
    <w:rsid w:val="0045632B"/>
    <w:rsid w:val="00456AFF"/>
    <w:rsid w:val="00467C3D"/>
    <w:rsid w:val="004712C8"/>
    <w:rsid w:val="004718FD"/>
    <w:rsid w:val="00473BE3"/>
    <w:rsid w:val="00473F25"/>
    <w:rsid w:val="004765DE"/>
    <w:rsid w:val="00480B65"/>
    <w:rsid w:val="0048235A"/>
    <w:rsid w:val="004868F1"/>
    <w:rsid w:val="00486EA0"/>
    <w:rsid w:val="004A1201"/>
    <w:rsid w:val="004A1853"/>
    <w:rsid w:val="004A2B24"/>
    <w:rsid w:val="004A4D2A"/>
    <w:rsid w:val="004A6B47"/>
    <w:rsid w:val="004B54CA"/>
    <w:rsid w:val="004B708E"/>
    <w:rsid w:val="004C7A12"/>
    <w:rsid w:val="004D3A72"/>
    <w:rsid w:val="004D4657"/>
    <w:rsid w:val="004D4841"/>
    <w:rsid w:val="004E0379"/>
    <w:rsid w:val="004E0C03"/>
    <w:rsid w:val="004E49E3"/>
    <w:rsid w:val="004F0148"/>
    <w:rsid w:val="004F2EBE"/>
    <w:rsid w:val="004F35D3"/>
    <w:rsid w:val="004F3E3C"/>
    <w:rsid w:val="004F6474"/>
    <w:rsid w:val="00500049"/>
    <w:rsid w:val="00501B5A"/>
    <w:rsid w:val="00513146"/>
    <w:rsid w:val="005220C5"/>
    <w:rsid w:val="00524061"/>
    <w:rsid w:val="005271A6"/>
    <w:rsid w:val="00532F1D"/>
    <w:rsid w:val="0053675D"/>
    <w:rsid w:val="005379C0"/>
    <w:rsid w:val="005421F6"/>
    <w:rsid w:val="005431BD"/>
    <w:rsid w:val="0054767A"/>
    <w:rsid w:val="00553D59"/>
    <w:rsid w:val="00555CE3"/>
    <w:rsid w:val="00560E9F"/>
    <w:rsid w:val="0056741B"/>
    <w:rsid w:val="00570581"/>
    <w:rsid w:val="00571E79"/>
    <w:rsid w:val="0057471A"/>
    <w:rsid w:val="005748F9"/>
    <w:rsid w:val="00585A37"/>
    <w:rsid w:val="00586E3B"/>
    <w:rsid w:val="00590521"/>
    <w:rsid w:val="00591EC9"/>
    <w:rsid w:val="00593D25"/>
    <w:rsid w:val="00595438"/>
    <w:rsid w:val="0059555E"/>
    <w:rsid w:val="00595605"/>
    <w:rsid w:val="00596AC8"/>
    <w:rsid w:val="00597B5B"/>
    <w:rsid w:val="005A0302"/>
    <w:rsid w:val="005A29DD"/>
    <w:rsid w:val="005A3088"/>
    <w:rsid w:val="005B2CC8"/>
    <w:rsid w:val="005B3A9F"/>
    <w:rsid w:val="005C1CD2"/>
    <w:rsid w:val="005C42DA"/>
    <w:rsid w:val="005C5F43"/>
    <w:rsid w:val="005C70E3"/>
    <w:rsid w:val="005C798C"/>
    <w:rsid w:val="005E0ACE"/>
    <w:rsid w:val="005E5BC2"/>
    <w:rsid w:val="005E7F2B"/>
    <w:rsid w:val="005F40C8"/>
    <w:rsid w:val="005F5416"/>
    <w:rsid w:val="005F56A8"/>
    <w:rsid w:val="005F56F5"/>
    <w:rsid w:val="00602476"/>
    <w:rsid w:val="00604A75"/>
    <w:rsid w:val="00604F07"/>
    <w:rsid w:val="006117D0"/>
    <w:rsid w:val="006151CD"/>
    <w:rsid w:val="00617A1C"/>
    <w:rsid w:val="006220C0"/>
    <w:rsid w:val="00622BC1"/>
    <w:rsid w:val="00625E92"/>
    <w:rsid w:val="00634966"/>
    <w:rsid w:val="00637C0E"/>
    <w:rsid w:val="00640515"/>
    <w:rsid w:val="00640A46"/>
    <w:rsid w:val="00641011"/>
    <w:rsid w:val="00641291"/>
    <w:rsid w:val="00642E6E"/>
    <w:rsid w:val="006444BE"/>
    <w:rsid w:val="00652EB1"/>
    <w:rsid w:val="00654856"/>
    <w:rsid w:val="00657C80"/>
    <w:rsid w:val="006713E1"/>
    <w:rsid w:val="00673A6D"/>
    <w:rsid w:val="00674163"/>
    <w:rsid w:val="00675699"/>
    <w:rsid w:val="00680877"/>
    <w:rsid w:val="00682253"/>
    <w:rsid w:val="00682480"/>
    <w:rsid w:val="006829DA"/>
    <w:rsid w:val="006847CD"/>
    <w:rsid w:val="006904A3"/>
    <w:rsid w:val="00692AE4"/>
    <w:rsid w:val="006962B8"/>
    <w:rsid w:val="006A03BE"/>
    <w:rsid w:val="006A400B"/>
    <w:rsid w:val="006A5ECC"/>
    <w:rsid w:val="006A7AC3"/>
    <w:rsid w:val="006A7F8A"/>
    <w:rsid w:val="006B60EB"/>
    <w:rsid w:val="006C7386"/>
    <w:rsid w:val="006C7AC1"/>
    <w:rsid w:val="006D0036"/>
    <w:rsid w:val="006D0C7D"/>
    <w:rsid w:val="006D10F0"/>
    <w:rsid w:val="006D186F"/>
    <w:rsid w:val="006D47EE"/>
    <w:rsid w:val="006D4C9A"/>
    <w:rsid w:val="006D73E8"/>
    <w:rsid w:val="006D7F4E"/>
    <w:rsid w:val="006E0115"/>
    <w:rsid w:val="006E1C7C"/>
    <w:rsid w:val="006E2301"/>
    <w:rsid w:val="006E27BB"/>
    <w:rsid w:val="006E622F"/>
    <w:rsid w:val="006F438A"/>
    <w:rsid w:val="006F51D9"/>
    <w:rsid w:val="006F59AD"/>
    <w:rsid w:val="007039FD"/>
    <w:rsid w:val="00707DB6"/>
    <w:rsid w:val="007108C6"/>
    <w:rsid w:val="00711AB9"/>
    <w:rsid w:val="007175EE"/>
    <w:rsid w:val="00720501"/>
    <w:rsid w:val="00722894"/>
    <w:rsid w:val="007229CB"/>
    <w:rsid w:val="00723FCA"/>
    <w:rsid w:val="00730F60"/>
    <w:rsid w:val="00731E5E"/>
    <w:rsid w:val="00732A84"/>
    <w:rsid w:val="00733248"/>
    <w:rsid w:val="00733735"/>
    <w:rsid w:val="007341E2"/>
    <w:rsid w:val="00735733"/>
    <w:rsid w:val="007403CE"/>
    <w:rsid w:val="00740A53"/>
    <w:rsid w:val="007427C2"/>
    <w:rsid w:val="00746031"/>
    <w:rsid w:val="00751D72"/>
    <w:rsid w:val="00754892"/>
    <w:rsid w:val="00755415"/>
    <w:rsid w:val="007556FC"/>
    <w:rsid w:val="00756E7B"/>
    <w:rsid w:val="00756F85"/>
    <w:rsid w:val="007653E4"/>
    <w:rsid w:val="0076752C"/>
    <w:rsid w:val="00771042"/>
    <w:rsid w:val="00774DDC"/>
    <w:rsid w:val="00774FCF"/>
    <w:rsid w:val="007812E7"/>
    <w:rsid w:val="00787E76"/>
    <w:rsid w:val="00791340"/>
    <w:rsid w:val="00791B6B"/>
    <w:rsid w:val="00792BE3"/>
    <w:rsid w:val="00793E5C"/>
    <w:rsid w:val="007949F6"/>
    <w:rsid w:val="00796757"/>
    <w:rsid w:val="007A0268"/>
    <w:rsid w:val="007A1D16"/>
    <w:rsid w:val="007A312C"/>
    <w:rsid w:val="007A5A18"/>
    <w:rsid w:val="007A5EDA"/>
    <w:rsid w:val="007A79DE"/>
    <w:rsid w:val="007B6933"/>
    <w:rsid w:val="007B7011"/>
    <w:rsid w:val="007C3E31"/>
    <w:rsid w:val="007C4220"/>
    <w:rsid w:val="007C7D9C"/>
    <w:rsid w:val="007D00F8"/>
    <w:rsid w:val="007D317C"/>
    <w:rsid w:val="007D3EE6"/>
    <w:rsid w:val="007D4B13"/>
    <w:rsid w:val="007D5F5A"/>
    <w:rsid w:val="007E0741"/>
    <w:rsid w:val="007F1AA0"/>
    <w:rsid w:val="007F3FBE"/>
    <w:rsid w:val="007F501A"/>
    <w:rsid w:val="007F50CE"/>
    <w:rsid w:val="007F73EF"/>
    <w:rsid w:val="007F7AA3"/>
    <w:rsid w:val="0080041A"/>
    <w:rsid w:val="00814D4D"/>
    <w:rsid w:val="00817CC8"/>
    <w:rsid w:val="00820391"/>
    <w:rsid w:val="00821533"/>
    <w:rsid w:val="008229E9"/>
    <w:rsid w:val="00831E09"/>
    <w:rsid w:val="00832B29"/>
    <w:rsid w:val="00840098"/>
    <w:rsid w:val="00847191"/>
    <w:rsid w:val="00850BB9"/>
    <w:rsid w:val="00851ED9"/>
    <w:rsid w:val="008557E0"/>
    <w:rsid w:val="008656BC"/>
    <w:rsid w:val="00872926"/>
    <w:rsid w:val="00873B29"/>
    <w:rsid w:val="00875BEE"/>
    <w:rsid w:val="00881B9C"/>
    <w:rsid w:val="00883E8D"/>
    <w:rsid w:val="00887ECE"/>
    <w:rsid w:val="00897C22"/>
    <w:rsid w:val="008A33A7"/>
    <w:rsid w:val="008A4003"/>
    <w:rsid w:val="008A4952"/>
    <w:rsid w:val="008A56BB"/>
    <w:rsid w:val="008B444B"/>
    <w:rsid w:val="008B62E3"/>
    <w:rsid w:val="008C12E4"/>
    <w:rsid w:val="008C3CAB"/>
    <w:rsid w:val="008C6F1C"/>
    <w:rsid w:val="008D2AD8"/>
    <w:rsid w:val="008D381D"/>
    <w:rsid w:val="008D75C6"/>
    <w:rsid w:val="008E4F8B"/>
    <w:rsid w:val="008E5579"/>
    <w:rsid w:val="008E7946"/>
    <w:rsid w:val="008F09CD"/>
    <w:rsid w:val="008F0D22"/>
    <w:rsid w:val="008F1708"/>
    <w:rsid w:val="008F7645"/>
    <w:rsid w:val="00901352"/>
    <w:rsid w:val="00902EE3"/>
    <w:rsid w:val="00906E3F"/>
    <w:rsid w:val="00914DB1"/>
    <w:rsid w:val="00921F9B"/>
    <w:rsid w:val="009227E8"/>
    <w:rsid w:val="00923B81"/>
    <w:rsid w:val="009305EB"/>
    <w:rsid w:val="009323C4"/>
    <w:rsid w:val="00933626"/>
    <w:rsid w:val="00934619"/>
    <w:rsid w:val="0093573A"/>
    <w:rsid w:val="00945192"/>
    <w:rsid w:val="00945920"/>
    <w:rsid w:val="00945B0E"/>
    <w:rsid w:val="00946AA7"/>
    <w:rsid w:val="00952D6F"/>
    <w:rsid w:val="00953B47"/>
    <w:rsid w:val="00954FA3"/>
    <w:rsid w:val="00955C92"/>
    <w:rsid w:val="00955DB9"/>
    <w:rsid w:val="00960289"/>
    <w:rsid w:val="0096224B"/>
    <w:rsid w:val="0096587F"/>
    <w:rsid w:val="009659FE"/>
    <w:rsid w:val="00970E1D"/>
    <w:rsid w:val="009751AF"/>
    <w:rsid w:val="0097678C"/>
    <w:rsid w:val="00976E31"/>
    <w:rsid w:val="00982CB2"/>
    <w:rsid w:val="00994A70"/>
    <w:rsid w:val="00995C19"/>
    <w:rsid w:val="009964F9"/>
    <w:rsid w:val="00996B7A"/>
    <w:rsid w:val="00996CB7"/>
    <w:rsid w:val="009A159E"/>
    <w:rsid w:val="009A5971"/>
    <w:rsid w:val="009A67AC"/>
    <w:rsid w:val="009B1DA7"/>
    <w:rsid w:val="009B2176"/>
    <w:rsid w:val="009B23B4"/>
    <w:rsid w:val="009B358C"/>
    <w:rsid w:val="009B3620"/>
    <w:rsid w:val="009B371D"/>
    <w:rsid w:val="009B3912"/>
    <w:rsid w:val="009B5AE4"/>
    <w:rsid w:val="009C1E47"/>
    <w:rsid w:val="009C54B2"/>
    <w:rsid w:val="009E30DB"/>
    <w:rsid w:val="009E4BEF"/>
    <w:rsid w:val="009E6C53"/>
    <w:rsid w:val="009F37F0"/>
    <w:rsid w:val="009F4437"/>
    <w:rsid w:val="009F5B9C"/>
    <w:rsid w:val="00A009CD"/>
    <w:rsid w:val="00A13F68"/>
    <w:rsid w:val="00A162AC"/>
    <w:rsid w:val="00A1671D"/>
    <w:rsid w:val="00A179B5"/>
    <w:rsid w:val="00A21B7D"/>
    <w:rsid w:val="00A21DC2"/>
    <w:rsid w:val="00A22E50"/>
    <w:rsid w:val="00A2315C"/>
    <w:rsid w:val="00A24500"/>
    <w:rsid w:val="00A26788"/>
    <w:rsid w:val="00A30F77"/>
    <w:rsid w:val="00A30FA9"/>
    <w:rsid w:val="00A32542"/>
    <w:rsid w:val="00A32F6E"/>
    <w:rsid w:val="00A347BD"/>
    <w:rsid w:val="00A44616"/>
    <w:rsid w:val="00A515A7"/>
    <w:rsid w:val="00A5216D"/>
    <w:rsid w:val="00A52DE7"/>
    <w:rsid w:val="00A57292"/>
    <w:rsid w:val="00A647BC"/>
    <w:rsid w:val="00A64D59"/>
    <w:rsid w:val="00A66A91"/>
    <w:rsid w:val="00A67C38"/>
    <w:rsid w:val="00A73626"/>
    <w:rsid w:val="00A7601A"/>
    <w:rsid w:val="00A807C5"/>
    <w:rsid w:val="00A92C62"/>
    <w:rsid w:val="00A95831"/>
    <w:rsid w:val="00A95A96"/>
    <w:rsid w:val="00A967EF"/>
    <w:rsid w:val="00AA16AB"/>
    <w:rsid w:val="00AA1819"/>
    <w:rsid w:val="00AB0725"/>
    <w:rsid w:val="00AB43A2"/>
    <w:rsid w:val="00AB7A61"/>
    <w:rsid w:val="00AD0102"/>
    <w:rsid w:val="00AD1962"/>
    <w:rsid w:val="00AD3465"/>
    <w:rsid w:val="00AD6D12"/>
    <w:rsid w:val="00AE51AA"/>
    <w:rsid w:val="00AF3304"/>
    <w:rsid w:val="00AF5FCF"/>
    <w:rsid w:val="00B05678"/>
    <w:rsid w:val="00B06ED4"/>
    <w:rsid w:val="00B31313"/>
    <w:rsid w:val="00B31746"/>
    <w:rsid w:val="00B32D6D"/>
    <w:rsid w:val="00B3346D"/>
    <w:rsid w:val="00B34A5E"/>
    <w:rsid w:val="00B34EEE"/>
    <w:rsid w:val="00B37CA2"/>
    <w:rsid w:val="00B41B0F"/>
    <w:rsid w:val="00B453B0"/>
    <w:rsid w:val="00B458F0"/>
    <w:rsid w:val="00B513F4"/>
    <w:rsid w:val="00B51527"/>
    <w:rsid w:val="00B56CC9"/>
    <w:rsid w:val="00B60A53"/>
    <w:rsid w:val="00B63149"/>
    <w:rsid w:val="00B645D4"/>
    <w:rsid w:val="00B646E6"/>
    <w:rsid w:val="00B65CBE"/>
    <w:rsid w:val="00B70D21"/>
    <w:rsid w:val="00B748CF"/>
    <w:rsid w:val="00B82D18"/>
    <w:rsid w:val="00B85D21"/>
    <w:rsid w:val="00B868A5"/>
    <w:rsid w:val="00B8791E"/>
    <w:rsid w:val="00B9041B"/>
    <w:rsid w:val="00B91CEA"/>
    <w:rsid w:val="00B92D33"/>
    <w:rsid w:val="00BA3D81"/>
    <w:rsid w:val="00BA4FD8"/>
    <w:rsid w:val="00BA6995"/>
    <w:rsid w:val="00BA716C"/>
    <w:rsid w:val="00BA7926"/>
    <w:rsid w:val="00BB55EA"/>
    <w:rsid w:val="00BB59D0"/>
    <w:rsid w:val="00BB68AD"/>
    <w:rsid w:val="00BC2559"/>
    <w:rsid w:val="00BC317B"/>
    <w:rsid w:val="00BC3810"/>
    <w:rsid w:val="00BC7DCA"/>
    <w:rsid w:val="00BD2974"/>
    <w:rsid w:val="00BD5984"/>
    <w:rsid w:val="00BE5C13"/>
    <w:rsid w:val="00BF3207"/>
    <w:rsid w:val="00BF579B"/>
    <w:rsid w:val="00BF62AF"/>
    <w:rsid w:val="00BF657D"/>
    <w:rsid w:val="00BF7B2C"/>
    <w:rsid w:val="00C00361"/>
    <w:rsid w:val="00C03791"/>
    <w:rsid w:val="00C0489F"/>
    <w:rsid w:val="00C04CD4"/>
    <w:rsid w:val="00C06157"/>
    <w:rsid w:val="00C14C35"/>
    <w:rsid w:val="00C16956"/>
    <w:rsid w:val="00C207DA"/>
    <w:rsid w:val="00C208C4"/>
    <w:rsid w:val="00C3536B"/>
    <w:rsid w:val="00C37C6E"/>
    <w:rsid w:val="00C42CEA"/>
    <w:rsid w:val="00C50536"/>
    <w:rsid w:val="00C5146D"/>
    <w:rsid w:val="00C524D4"/>
    <w:rsid w:val="00C52D73"/>
    <w:rsid w:val="00C7213A"/>
    <w:rsid w:val="00C75B1F"/>
    <w:rsid w:val="00C77825"/>
    <w:rsid w:val="00C84241"/>
    <w:rsid w:val="00C84455"/>
    <w:rsid w:val="00C9296D"/>
    <w:rsid w:val="00C93B68"/>
    <w:rsid w:val="00C95A7D"/>
    <w:rsid w:val="00C96948"/>
    <w:rsid w:val="00C976E0"/>
    <w:rsid w:val="00CA0962"/>
    <w:rsid w:val="00CA161D"/>
    <w:rsid w:val="00CA550A"/>
    <w:rsid w:val="00CA6618"/>
    <w:rsid w:val="00CB6421"/>
    <w:rsid w:val="00CB65C6"/>
    <w:rsid w:val="00CB6644"/>
    <w:rsid w:val="00CC291C"/>
    <w:rsid w:val="00CC4D49"/>
    <w:rsid w:val="00CC57D1"/>
    <w:rsid w:val="00CD051A"/>
    <w:rsid w:val="00CD33EC"/>
    <w:rsid w:val="00CD5515"/>
    <w:rsid w:val="00CD5C69"/>
    <w:rsid w:val="00CD5F9A"/>
    <w:rsid w:val="00CE0D47"/>
    <w:rsid w:val="00CE1927"/>
    <w:rsid w:val="00CE2F23"/>
    <w:rsid w:val="00CF187A"/>
    <w:rsid w:val="00CF3092"/>
    <w:rsid w:val="00CF5B9E"/>
    <w:rsid w:val="00CF5F0B"/>
    <w:rsid w:val="00CF73E3"/>
    <w:rsid w:val="00D026D1"/>
    <w:rsid w:val="00D068AA"/>
    <w:rsid w:val="00D10FF6"/>
    <w:rsid w:val="00D15C58"/>
    <w:rsid w:val="00D17382"/>
    <w:rsid w:val="00D17559"/>
    <w:rsid w:val="00D23AD7"/>
    <w:rsid w:val="00D23BBB"/>
    <w:rsid w:val="00D255FD"/>
    <w:rsid w:val="00D27334"/>
    <w:rsid w:val="00D27BD2"/>
    <w:rsid w:val="00D32088"/>
    <w:rsid w:val="00D36AC9"/>
    <w:rsid w:val="00D377EA"/>
    <w:rsid w:val="00D405F9"/>
    <w:rsid w:val="00D4424B"/>
    <w:rsid w:val="00D47582"/>
    <w:rsid w:val="00D50C1A"/>
    <w:rsid w:val="00D5500F"/>
    <w:rsid w:val="00D57113"/>
    <w:rsid w:val="00D61173"/>
    <w:rsid w:val="00D61805"/>
    <w:rsid w:val="00D648B8"/>
    <w:rsid w:val="00D6586E"/>
    <w:rsid w:val="00D76303"/>
    <w:rsid w:val="00D76AF8"/>
    <w:rsid w:val="00D77502"/>
    <w:rsid w:val="00D81CEF"/>
    <w:rsid w:val="00D91FDA"/>
    <w:rsid w:val="00DA3746"/>
    <w:rsid w:val="00DA5AD8"/>
    <w:rsid w:val="00DB0EDD"/>
    <w:rsid w:val="00DB2049"/>
    <w:rsid w:val="00DC0E16"/>
    <w:rsid w:val="00DC5F89"/>
    <w:rsid w:val="00DD6425"/>
    <w:rsid w:val="00DD6770"/>
    <w:rsid w:val="00DD7531"/>
    <w:rsid w:val="00DE04A9"/>
    <w:rsid w:val="00DE6074"/>
    <w:rsid w:val="00DE6631"/>
    <w:rsid w:val="00DE6A12"/>
    <w:rsid w:val="00DF1E07"/>
    <w:rsid w:val="00DF2D7C"/>
    <w:rsid w:val="00DF37B5"/>
    <w:rsid w:val="00DF6C8D"/>
    <w:rsid w:val="00E10919"/>
    <w:rsid w:val="00E13470"/>
    <w:rsid w:val="00E1450D"/>
    <w:rsid w:val="00E16FF2"/>
    <w:rsid w:val="00E20BE9"/>
    <w:rsid w:val="00E27548"/>
    <w:rsid w:val="00E31953"/>
    <w:rsid w:val="00E31FA1"/>
    <w:rsid w:val="00E33819"/>
    <w:rsid w:val="00E3775B"/>
    <w:rsid w:val="00E40692"/>
    <w:rsid w:val="00E4112F"/>
    <w:rsid w:val="00E41445"/>
    <w:rsid w:val="00E4724D"/>
    <w:rsid w:val="00E53DC6"/>
    <w:rsid w:val="00E558FC"/>
    <w:rsid w:val="00E561CA"/>
    <w:rsid w:val="00E57188"/>
    <w:rsid w:val="00E57E91"/>
    <w:rsid w:val="00E60382"/>
    <w:rsid w:val="00E628BA"/>
    <w:rsid w:val="00E632D3"/>
    <w:rsid w:val="00E72E1F"/>
    <w:rsid w:val="00E75239"/>
    <w:rsid w:val="00E80BAE"/>
    <w:rsid w:val="00E82AF6"/>
    <w:rsid w:val="00E82BA8"/>
    <w:rsid w:val="00E85A3F"/>
    <w:rsid w:val="00E86129"/>
    <w:rsid w:val="00E9068D"/>
    <w:rsid w:val="00E9780D"/>
    <w:rsid w:val="00EA32C9"/>
    <w:rsid w:val="00EA43D4"/>
    <w:rsid w:val="00EA4DE8"/>
    <w:rsid w:val="00EA5094"/>
    <w:rsid w:val="00EA77B0"/>
    <w:rsid w:val="00EB16E5"/>
    <w:rsid w:val="00EB34B7"/>
    <w:rsid w:val="00EB5BB7"/>
    <w:rsid w:val="00EB7DF9"/>
    <w:rsid w:val="00EC0CEF"/>
    <w:rsid w:val="00EC2F47"/>
    <w:rsid w:val="00EC41DD"/>
    <w:rsid w:val="00ED073D"/>
    <w:rsid w:val="00ED1463"/>
    <w:rsid w:val="00ED3D86"/>
    <w:rsid w:val="00ED497E"/>
    <w:rsid w:val="00ED622F"/>
    <w:rsid w:val="00EE5000"/>
    <w:rsid w:val="00EE7006"/>
    <w:rsid w:val="00EF00DA"/>
    <w:rsid w:val="00EF1597"/>
    <w:rsid w:val="00EF19E5"/>
    <w:rsid w:val="00EF1FF6"/>
    <w:rsid w:val="00EF59E8"/>
    <w:rsid w:val="00F02B2D"/>
    <w:rsid w:val="00F0478A"/>
    <w:rsid w:val="00F10875"/>
    <w:rsid w:val="00F14DFA"/>
    <w:rsid w:val="00F17296"/>
    <w:rsid w:val="00F202B0"/>
    <w:rsid w:val="00F20BE0"/>
    <w:rsid w:val="00F21A52"/>
    <w:rsid w:val="00F21B91"/>
    <w:rsid w:val="00F21C0A"/>
    <w:rsid w:val="00F24CB4"/>
    <w:rsid w:val="00F31F16"/>
    <w:rsid w:val="00F3399E"/>
    <w:rsid w:val="00F41639"/>
    <w:rsid w:val="00F50345"/>
    <w:rsid w:val="00F50991"/>
    <w:rsid w:val="00F545A6"/>
    <w:rsid w:val="00F63449"/>
    <w:rsid w:val="00F6430E"/>
    <w:rsid w:val="00F66934"/>
    <w:rsid w:val="00F76594"/>
    <w:rsid w:val="00F85D91"/>
    <w:rsid w:val="00F86758"/>
    <w:rsid w:val="00F87F54"/>
    <w:rsid w:val="00F90E1D"/>
    <w:rsid w:val="00F934EB"/>
    <w:rsid w:val="00F938C4"/>
    <w:rsid w:val="00F97434"/>
    <w:rsid w:val="00FA082F"/>
    <w:rsid w:val="00FA12F8"/>
    <w:rsid w:val="00FA697D"/>
    <w:rsid w:val="00FB5A96"/>
    <w:rsid w:val="00FB68B0"/>
    <w:rsid w:val="00FC0E08"/>
    <w:rsid w:val="00FC2E1A"/>
    <w:rsid w:val="00FC60B5"/>
    <w:rsid w:val="00FC623C"/>
    <w:rsid w:val="00FD08FA"/>
    <w:rsid w:val="00FE1284"/>
    <w:rsid w:val="00FE3050"/>
    <w:rsid w:val="00FF5DAE"/>
    <w:rsid w:val="00FF65BA"/>
    <w:rsid w:val="00FF704D"/>
    <w:rsid w:val="00FF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9FE977-835E-4449-8B09-5042DA3D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962"/>
    <w:rPr>
      <w:rFonts w:ascii="Arial" w:eastAsia="Times New Roman" w:hAnsi="Arial"/>
      <w:sz w:val="22"/>
      <w:lang w:val="en-IE" w:eastAsia="en-US"/>
    </w:rPr>
  </w:style>
  <w:style w:type="paragraph" w:styleId="Heading1">
    <w:name w:val="heading 1"/>
    <w:basedOn w:val="Normal"/>
    <w:next w:val="Normal"/>
    <w:link w:val="Heading1Char"/>
    <w:uiPriority w:val="9"/>
    <w:qFormat/>
    <w:rsid w:val="00403D84"/>
    <w:pPr>
      <w:keepNext/>
      <w:keepLines/>
      <w:spacing w:before="240"/>
      <w:outlineLvl w:val="0"/>
    </w:pPr>
    <w:rPr>
      <w:b/>
      <w:bCs/>
      <w:color w:val="17365D"/>
      <w:sz w:val="24"/>
      <w:szCs w:val="28"/>
    </w:rPr>
  </w:style>
  <w:style w:type="paragraph" w:styleId="Heading2">
    <w:name w:val="heading 2"/>
    <w:basedOn w:val="Normal"/>
    <w:next w:val="Normal"/>
    <w:link w:val="Heading2Char"/>
    <w:qFormat/>
    <w:rsid w:val="00A22E50"/>
    <w:pPr>
      <w:keepNext/>
      <w:jc w:val="center"/>
      <w:outlineLvl w:val="1"/>
    </w:pPr>
    <w:rPr>
      <w:rFonts w:ascii="Garamond" w:hAnsi="Garamond"/>
      <w:b/>
      <w:color w:val="000080"/>
      <w:sz w:val="44"/>
    </w:rPr>
  </w:style>
  <w:style w:type="paragraph" w:styleId="Heading3">
    <w:name w:val="heading 3"/>
    <w:basedOn w:val="Normal"/>
    <w:next w:val="Normal"/>
    <w:link w:val="Heading3Char"/>
    <w:uiPriority w:val="9"/>
    <w:unhideWhenUsed/>
    <w:qFormat/>
    <w:rsid w:val="00682480"/>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CC4D4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2E50"/>
    <w:rPr>
      <w:rFonts w:ascii="Garamond" w:eastAsia="Times New Roman" w:hAnsi="Garamond" w:cs="Times New Roman"/>
      <w:b/>
      <w:color w:val="000080"/>
      <w:sz w:val="44"/>
      <w:szCs w:val="20"/>
      <w:lang w:val="en-IE"/>
    </w:rPr>
  </w:style>
  <w:style w:type="paragraph" w:styleId="ListParagraph">
    <w:name w:val="List Paragraph"/>
    <w:basedOn w:val="Normal"/>
    <w:uiPriority w:val="34"/>
    <w:qFormat/>
    <w:rsid w:val="00A22E50"/>
    <w:pPr>
      <w:ind w:left="720"/>
      <w:contextualSpacing/>
    </w:pPr>
  </w:style>
  <w:style w:type="character" w:styleId="PlaceholderText">
    <w:name w:val="Placeholder Text"/>
    <w:basedOn w:val="DefaultParagraphFont"/>
    <w:uiPriority w:val="99"/>
    <w:semiHidden/>
    <w:rsid w:val="003D76CB"/>
    <w:rPr>
      <w:color w:val="808080"/>
    </w:rPr>
  </w:style>
  <w:style w:type="paragraph" w:styleId="BalloonText">
    <w:name w:val="Balloon Text"/>
    <w:basedOn w:val="Normal"/>
    <w:link w:val="BalloonTextChar"/>
    <w:uiPriority w:val="99"/>
    <w:semiHidden/>
    <w:unhideWhenUsed/>
    <w:rsid w:val="003D76CB"/>
    <w:rPr>
      <w:rFonts w:ascii="Tahoma" w:hAnsi="Tahoma" w:cs="Tahoma"/>
      <w:sz w:val="16"/>
      <w:szCs w:val="16"/>
    </w:rPr>
  </w:style>
  <w:style w:type="character" w:customStyle="1" w:styleId="BalloonTextChar">
    <w:name w:val="Balloon Text Char"/>
    <w:basedOn w:val="DefaultParagraphFont"/>
    <w:link w:val="BalloonText"/>
    <w:uiPriority w:val="99"/>
    <w:semiHidden/>
    <w:rsid w:val="003D76CB"/>
    <w:rPr>
      <w:rFonts w:ascii="Tahoma" w:eastAsia="Times New Roman" w:hAnsi="Tahoma" w:cs="Tahoma"/>
      <w:sz w:val="16"/>
      <w:szCs w:val="16"/>
      <w:lang w:val="en-IE"/>
    </w:rPr>
  </w:style>
  <w:style w:type="paragraph" w:styleId="TOC1">
    <w:name w:val="toc 1"/>
    <w:basedOn w:val="Normal"/>
    <w:next w:val="Normal"/>
    <w:autoRedefine/>
    <w:uiPriority w:val="39"/>
    <w:unhideWhenUsed/>
    <w:rsid w:val="00955DB9"/>
    <w:pPr>
      <w:spacing w:before="120"/>
    </w:pPr>
    <w:rPr>
      <w:rFonts w:ascii="Calibri" w:hAnsi="Calibri" w:cs="Calibri"/>
      <w:b/>
      <w:bCs/>
      <w:i/>
      <w:iCs/>
      <w:sz w:val="24"/>
      <w:szCs w:val="24"/>
    </w:rPr>
  </w:style>
  <w:style w:type="paragraph" w:styleId="TOC2">
    <w:name w:val="toc 2"/>
    <w:basedOn w:val="Normal"/>
    <w:next w:val="Normal"/>
    <w:autoRedefine/>
    <w:uiPriority w:val="39"/>
    <w:unhideWhenUsed/>
    <w:rsid w:val="003D76CB"/>
    <w:pPr>
      <w:spacing w:before="120"/>
      <w:ind w:left="220"/>
    </w:pPr>
    <w:rPr>
      <w:rFonts w:ascii="Calibri" w:hAnsi="Calibri" w:cs="Calibri"/>
      <w:b/>
      <w:bCs/>
      <w:szCs w:val="22"/>
    </w:rPr>
  </w:style>
  <w:style w:type="paragraph" w:styleId="TOC3">
    <w:name w:val="toc 3"/>
    <w:basedOn w:val="Normal"/>
    <w:next w:val="Normal"/>
    <w:autoRedefine/>
    <w:uiPriority w:val="39"/>
    <w:unhideWhenUsed/>
    <w:rsid w:val="003D76CB"/>
    <w:pPr>
      <w:ind w:left="440"/>
    </w:pPr>
    <w:rPr>
      <w:rFonts w:ascii="Calibri" w:hAnsi="Calibri" w:cs="Calibri"/>
      <w:sz w:val="20"/>
    </w:rPr>
  </w:style>
  <w:style w:type="paragraph" w:styleId="TOC4">
    <w:name w:val="toc 4"/>
    <w:basedOn w:val="Normal"/>
    <w:next w:val="Normal"/>
    <w:autoRedefine/>
    <w:uiPriority w:val="39"/>
    <w:unhideWhenUsed/>
    <w:rsid w:val="003D76CB"/>
    <w:pPr>
      <w:ind w:left="660"/>
    </w:pPr>
    <w:rPr>
      <w:rFonts w:ascii="Calibri" w:hAnsi="Calibri" w:cs="Calibri"/>
      <w:sz w:val="20"/>
    </w:rPr>
  </w:style>
  <w:style w:type="paragraph" w:styleId="TOC5">
    <w:name w:val="toc 5"/>
    <w:basedOn w:val="Normal"/>
    <w:next w:val="Normal"/>
    <w:autoRedefine/>
    <w:uiPriority w:val="39"/>
    <w:unhideWhenUsed/>
    <w:rsid w:val="003D76CB"/>
    <w:pPr>
      <w:ind w:left="880"/>
    </w:pPr>
    <w:rPr>
      <w:rFonts w:ascii="Calibri" w:hAnsi="Calibri" w:cs="Calibri"/>
      <w:sz w:val="20"/>
    </w:rPr>
  </w:style>
  <w:style w:type="paragraph" w:styleId="TOC6">
    <w:name w:val="toc 6"/>
    <w:basedOn w:val="Normal"/>
    <w:next w:val="Normal"/>
    <w:autoRedefine/>
    <w:uiPriority w:val="39"/>
    <w:unhideWhenUsed/>
    <w:rsid w:val="003D76CB"/>
    <w:pPr>
      <w:ind w:left="1100"/>
    </w:pPr>
    <w:rPr>
      <w:rFonts w:ascii="Calibri" w:hAnsi="Calibri" w:cs="Calibri"/>
      <w:sz w:val="20"/>
    </w:rPr>
  </w:style>
  <w:style w:type="paragraph" w:styleId="TOC7">
    <w:name w:val="toc 7"/>
    <w:basedOn w:val="Normal"/>
    <w:next w:val="Normal"/>
    <w:autoRedefine/>
    <w:uiPriority w:val="39"/>
    <w:unhideWhenUsed/>
    <w:rsid w:val="003D76CB"/>
    <w:pPr>
      <w:ind w:left="1320"/>
    </w:pPr>
    <w:rPr>
      <w:rFonts w:ascii="Calibri" w:hAnsi="Calibri" w:cs="Calibri"/>
      <w:sz w:val="20"/>
    </w:rPr>
  </w:style>
  <w:style w:type="paragraph" w:styleId="TOC8">
    <w:name w:val="toc 8"/>
    <w:basedOn w:val="Normal"/>
    <w:next w:val="Normal"/>
    <w:autoRedefine/>
    <w:uiPriority w:val="39"/>
    <w:unhideWhenUsed/>
    <w:rsid w:val="003D76CB"/>
    <w:pPr>
      <w:ind w:left="1540"/>
    </w:pPr>
    <w:rPr>
      <w:rFonts w:ascii="Calibri" w:hAnsi="Calibri" w:cs="Calibri"/>
      <w:sz w:val="20"/>
    </w:rPr>
  </w:style>
  <w:style w:type="paragraph" w:styleId="TOC9">
    <w:name w:val="toc 9"/>
    <w:basedOn w:val="Normal"/>
    <w:next w:val="Normal"/>
    <w:autoRedefine/>
    <w:uiPriority w:val="39"/>
    <w:unhideWhenUsed/>
    <w:rsid w:val="003D76CB"/>
    <w:pPr>
      <w:ind w:left="1760"/>
    </w:pPr>
    <w:rPr>
      <w:rFonts w:ascii="Calibri" w:hAnsi="Calibri" w:cs="Calibri"/>
      <w:sz w:val="20"/>
    </w:rPr>
  </w:style>
  <w:style w:type="character" w:styleId="Hyperlink">
    <w:name w:val="Hyperlink"/>
    <w:basedOn w:val="DefaultParagraphFont"/>
    <w:uiPriority w:val="99"/>
    <w:unhideWhenUsed/>
    <w:rsid w:val="003D76CB"/>
    <w:rPr>
      <w:color w:val="0000FF"/>
      <w:u w:val="single"/>
    </w:rPr>
  </w:style>
  <w:style w:type="paragraph" w:styleId="Title">
    <w:name w:val="Title"/>
    <w:basedOn w:val="Normal"/>
    <w:next w:val="Normal"/>
    <w:link w:val="TitleChar"/>
    <w:uiPriority w:val="10"/>
    <w:qFormat/>
    <w:rsid w:val="006A7AC3"/>
    <w:pPr>
      <w:pBdr>
        <w:bottom w:val="single" w:sz="8" w:space="4" w:color="4F81BD"/>
      </w:pBdr>
      <w:spacing w:after="300"/>
      <w:contextualSpacing/>
    </w:pPr>
    <w:rPr>
      <w:b/>
      <w:color w:val="17365D"/>
      <w:spacing w:val="5"/>
      <w:kern w:val="28"/>
      <w:sz w:val="28"/>
      <w:szCs w:val="52"/>
    </w:rPr>
  </w:style>
  <w:style w:type="character" w:customStyle="1" w:styleId="TitleChar">
    <w:name w:val="Title Char"/>
    <w:basedOn w:val="DefaultParagraphFont"/>
    <w:link w:val="Title"/>
    <w:uiPriority w:val="10"/>
    <w:rsid w:val="006A7AC3"/>
    <w:rPr>
      <w:rFonts w:ascii="Arial" w:eastAsia="Times New Roman" w:hAnsi="Arial" w:cs="Times New Roman"/>
      <w:b/>
      <w:color w:val="17365D"/>
      <w:spacing w:val="5"/>
      <w:kern w:val="28"/>
      <w:sz w:val="28"/>
      <w:szCs w:val="52"/>
      <w:lang w:val="en-IE"/>
    </w:rPr>
  </w:style>
  <w:style w:type="character" w:customStyle="1" w:styleId="Heading1Char">
    <w:name w:val="Heading 1 Char"/>
    <w:basedOn w:val="DefaultParagraphFont"/>
    <w:link w:val="Heading1"/>
    <w:uiPriority w:val="9"/>
    <w:rsid w:val="00403D84"/>
    <w:rPr>
      <w:rFonts w:ascii="Arial" w:eastAsia="Times New Roman" w:hAnsi="Arial" w:cs="Times New Roman"/>
      <w:b/>
      <w:bCs/>
      <w:color w:val="17365D"/>
      <w:sz w:val="24"/>
      <w:szCs w:val="28"/>
      <w:lang w:val="en-IE"/>
    </w:rPr>
  </w:style>
  <w:style w:type="paragraph" w:styleId="FootnoteText">
    <w:name w:val="footnote text"/>
    <w:basedOn w:val="Normal"/>
    <w:link w:val="FootnoteTextChar"/>
    <w:uiPriority w:val="99"/>
    <w:semiHidden/>
    <w:unhideWhenUsed/>
    <w:rsid w:val="00CA0962"/>
    <w:rPr>
      <w:sz w:val="20"/>
    </w:rPr>
  </w:style>
  <w:style w:type="character" w:customStyle="1" w:styleId="FootnoteTextChar">
    <w:name w:val="Footnote Text Char"/>
    <w:basedOn w:val="DefaultParagraphFont"/>
    <w:link w:val="FootnoteText"/>
    <w:uiPriority w:val="99"/>
    <w:semiHidden/>
    <w:rsid w:val="00CA0962"/>
    <w:rPr>
      <w:rFonts w:ascii="Arial" w:eastAsia="Times New Roman" w:hAnsi="Arial" w:cs="Times New Roman"/>
      <w:sz w:val="20"/>
      <w:szCs w:val="20"/>
      <w:lang w:val="en-IE"/>
    </w:rPr>
  </w:style>
  <w:style w:type="character" w:styleId="FootnoteReference">
    <w:name w:val="footnote reference"/>
    <w:basedOn w:val="DefaultParagraphFont"/>
    <w:uiPriority w:val="99"/>
    <w:semiHidden/>
    <w:unhideWhenUsed/>
    <w:rsid w:val="00CA0962"/>
    <w:rPr>
      <w:vertAlign w:val="superscript"/>
    </w:rPr>
  </w:style>
  <w:style w:type="table" w:styleId="TableGrid">
    <w:name w:val="Table Grid"/>
    <w:basedOn w:val="TableNormal"/>
    <w:uiPriority w:val="59"/>
    <w:rsid w:val="00555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82480"/>
    <w:rPr>
      <w:rFonts w:ascii="Arial" w:eastAsia="Times New Roman" w:hAnsi="Arial" w:cs="Times New Roman"/>
      <w:b/>
      <w:bCs/>
      <w:color w:val="4F81BD"/>
      <w:szCs w:val="20"/>
      <w:lang w:val="en-IE"/>
    </w:rPr>
  </w:style>
  <w:style w:type="paragraph" w:styleId="BodyText">
    <w:name w:val="Body Text"/>
    <w:basedOn w:val="Normal"/>
    <w:link w:val="BodyTextChar"/>
    <w:uiPriority w:val="99"/>
    <w:rsid w:val="00020048"/>
    <w:pPr>
      <w:spacing w:before="60" w:after="120" w:line="360" w:lineRule="auto"/>
    </w:pPr>
    <w:rPr>
      <w:rFonts w:ascii="Times New Roman" w:hAnsi="Times New Roman"/>
      <w:lang w:val="en-GB" w:eastAsia="en-GB"/>
    </w:rPr>
  </w:style>
  <w:style w:type="character" w:customStyle="1" w:styleId="BodyTextChar">
    <w:name w:val="Body Text Char"/>
    <w:basedOn w:val="DefaultParagraphFont"/>
    <w:link w:val="BodyText"/>
    <w:uiPriority w:val="99"/>
    <w:rsid w:val="00020048"/>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6151CD"/>
    <w:pPr>
      <w:tabs>
        <w:tab w:val="center" w:pos="4513"/>
        <w:tab w:val="right" w:pos="9026"/>
      </w:tabs>
    </w:pPr>
  </w:style>
  <w:style w:type="character" w:customStyle="1" w:styleId="HeaderChar">
    <w:name w:val="Header Char"/>
    <w:basedOn w:val="DefaultParagraphFont"/>
    <w:link w:val="Header"/>
    <w:uiPriority w:val="99"/>
    <w:rsid w:val="006151CD"/>
    <w:rPr>
      <w:rFonts w:ascii="Arial" w:eastAsia="Times New Roman" w:hAnsi="Arial" w:cs="Times New Roman"/>
      <w:szCs w:val="20"/>
      <w:lang w:val="en-IE"/>
    </w:rPr>
  </w:style>
  <w:style w:type="paragraph" w:styleId="Footer">
    <w:name w:val="footer"/>
    <w:basedOn w:val="Normal"/>
    <w:link w:val="FooterChar"/>
    <w:uiPriority w:val="99"/>
    <w:unhideWhenUsed/>
    <w:rsid w:val="006151CD"/>
    <w:pPr>
      <w:tabs>
        <w:tab w:val="center" w:pos="4513"/>
        <w:tab w:val="right" w:pos="9026"/>
      </w:tabs>
    </w:pPr>
  </w:style>
  <w:style w:type="character" w:customStyle="1" w:styleId="FooterChar">
    <w:name w:val="Footer Char"/>
    <w:basedOn w:val="DefaultParagraphFont"/>
    <w:link w:val="Footer"/>
    <w:uiPriority w:val="99"/>
    <w:rsid w:val="006151CD"/>
    <w:rPr>
      <w:rFonts w:ascii="Arial" w:eastAsia="Times New Roman" w:hAnsi="Arial" w:cs="Times New Roman"/>
      <w:szCs w:val="20"/>
      <w:lang w:val="en-IE"/>
    </w:rPr>
  </w:style>
  <w:style w:type="paragraph" w:styleId="DocumentMap">
    <w:name w:val="Document Map"/>
    <w:basedOn w:val="Normal"/>
    <w:link w:val="DocumentMapChar"/>
    <w:uiPriority w:val="99"/>
    <w:semiHidden/>
    <w:unhideWhenUsed/>
    <w:rsid w:val="00707DB6"/>
    <w:rPr>
      <w:rFonts w:ascii="Tahoma" w:hAnsi="Tahoma" w:cs="Tahoma"/>
      <w:sz w:val="16"/>
      <w:szCs w:val="16"/>
    </w:rPr>
  </w:style>
  <w:style w:type="character" w:customStyle="1" w:styleId="DocumentMapChar">
    <w:name w:val="Document Map Char"/>
    <w:basedOn w:val="DefaultParagraphFont"/>
    <w:link w:val="DocumentMap"/>
    <w:uiPriority w:val="99"/>
    <w:semiHidden/>
    <w:rsid w:val="00707DB6"/>
    <w:rPr>
      <w:rFonts w:ascii="Tahoma" w:eastAsia="Times New Roman" w:hAnsi="Tahoma" w:cs="Tahoma"/>
      <w:sz w:val="16"/>
      <w:szCs w:val="16"/>
      <w:lang w:val="en-IE"/>
    </w:rPr>
  </w:style>
  <w:style w:type="paragraph" w:styleId="NoSpacing">
    <w:name w:val="No Spacing"/>
    <w:uiPriority w:val="1"/>
    <w:qFormat/>
    <w:rsid w:val="006E27BB"/>
    <w:rPr>
      <w:rFonts w:ascii="Arial" w:eastAsia="Times New Roman" w:hAnsi="Arial"/>
      <w:sz w:val="22"/>
      <w:lang w:val="en-IE" w:eastAsia="en-US"/>
    </w:rPr>
  </w:style>
  <w:style w:type="paragraph" w:styleId="NormalWeb">
    <w:name w:val="Normal (Web)"/>
    <w:basedOn w:val="Normal"/>
    <w:uiPriority w:val="99"/>
    <w:unhideWhenUsed/>
    <w:rsid w:val="001C7F52"/>
    <w:rPr>
      <w:rFonts w:ascii="Times New Roman" w:hAnsi="Times New Roman"/>
      <w:sz w:val="24"/>
      <w:szCs w:val="24"/>
      <w:lang w:val="en-GB" w:eastAsia="en-GB"/>
    </w:rPr>
  </w:style>
  <w:style w:type="character" w:styleId="Strong">
    <w:name w:val="Strong"/>
    <w:basedOn w:val="DefaultParagraphFont"/>
    <w:uiPriority w:val="22"/>
    <w:qFormat/>
    <w:rsid w:val="00F50345"/>
    <w:rPr>
      <w:b/>
      <w:bCs/>
    </w:rPr>
  </w:style>
  <w:style w:type="paragraph" w:styleId="ListBullet">
    <w:name w:val="List Bullet"/>
    <w:basedOn w:val="List"/>
    <w:autoRedefine/>
    <w:rsid w:val="00B453B0"/>
    <w:pPr>
      <w:widowControl w:val="0"/>
      <w:ind w:left="0" w:firstLine="0"/>
      <w:contextualSpacing w:val="0"/>
    </w:pPr>
    <w:rPr>
      <w:rFonts w:ascii="Calibri" w:hAnsi="Calibri" w:cs="Arial"/>
      <w:spacing w:val="-10"/>
      <w:kern w:val="28"/>
      <w:sz w:val="20"/>
      <w:lang w:val="en-GB" w:eastAsia="en-GB"/>
    </w:rPr>
  </w:style>
  <w:style w:type="character" w:customStyle="1" w:styleId="Slogan">
    <w:name w:val="Slogan"/>
    <w:basedOn w:val="DefaultParagraphFont"/>
    <w:rsid w:val="001E392F"/>
    <w:rPr>
      <w:i/>
      <w:spacing w:val="-6"/>
      <w:sz w:val="24"/>
    </w:rPr>
  </w:style>
  <w:style w:type="paragraph" w:styleId="List">
    <w:name w:val="List"/>
    <w:basedOn w:val="Normal"/>
    <w:uiPriority w:val="99"/>
    <w:semiHidden/>
    <w:unhideWhenUsed/>
    <w:rsid w:val="001E392F"/>
    <w:pPr>
      <w:ind w:left="283" w:hanging="283"/>
      <w:contextualSpacing/>
    </w:pPr>
  </w:style>
  <w:style w:type="paragraph" w:customStyle="1" w:styleId="Bulletsecondary">
    <w:name w:val="Bullet secondary"/>
    <w:link w:val="BulletsecondaryChar"/>
    <w:rsid w:val="003E08A5"/>
    <w:pPr>
      <w:widowControl w:val="0"/>
      <w:numPr>
        <w:numId w:val="2"/>
      </w:numPr>
      <w:adjustRightInd w:val="0"/>
      <w:spacing w:after="170" w:line="280" w:lineRule="exact"/>
      <w:textAlignment w:val="baseline"/>
    </w:pPr>
    <w:rPr>
      <w:rFonts w:ascii="Arial" w:eastAsia="Times New Roman" w:hAnsi="Arial" w:cs="Arial"/>
      <w:color w:val="000000"/>
      <w:lang w:val="en-US" w:eastAsia="en-US"/>
    </w:rPr>
  </w:style>
  <w:style w:type="character" w:customStyle="1" w:styleId="BulletsecondaryChar">
    <w:name w:val="Bullet secondary Char"/>
    <w:basedOn w:val="DefaultParagraphFont"/>
    <w:link w:val="Bulletsecondary"/>
    <w:rsid w:val="003E08A5"/>
    <w:rPr>
      <w:rFonts w:ascii="Arial" w:eastAsia="Times New Roman" w:hAnsi="Arial" w:cs="Arial"/>
      <w:color w:val="000000"/>
      <w:lang w:val="en-US" w:eastAsia="en-US" w:bidi="ar-SA"/>
    </w:rPr>
  </w:style>
  <w:style w:type="paragraph" w:customStyle="1" w:styleId="AnnexD">
    <w:name w:val="Annex D"/>
    <w:basedOn w:val="Normal"/>
    <w:rsid w:val="003E08A5"/>
    <w:pPr>
      <w:numPr>
        <w:numId w:val="3"/>
      </w:numPr>
      <w:tabs>
        <w:tab w:val="left" w:pos="454"/>
      </w:tabs>
      <w:adjustRightInd w:val="0"/>
      <w:spacing w:before="120" w:after="170" w:line="280" w:lineRule="exact"/>
      <w:textAlignment w:val="baseline"/>
    </w:pPr>
    <w:rPr>
      <w:rFonts w:cs="Verdana"/>
      <w:color w:val="000000"/>
      <w:sz w:val="20"/>
      <w:szCs w:val="24"/>
      <w:lang w:val="en-GB"/>
    </w:rPr>
  </w:style>
  <w:style w:type="character" w:customStyle="1" w:styleId="Bold">
    <w:name w:val="Bold"/>
    <w:rsid w:val="003E08A5"/>
    <w:rPr>
      <w:b/>
      <w:bCs/>
    </w:rPr>
  </w:style>
  <w:style w:type="paragraph" w:customStyle="1" w:styleId="AnnexE">
    <w:name w:val="Annex E"/>
    <w:basedOn w:val="Normal"/>
    <w:rsid w:val="003E08A5"/>
    <w:pPr>
      <w:numPr>
        <w:numId w:val="4"/>
      </w:numPr>
      <w:tabs>
        <w:tab w:val="left" w:pos="454"/>
      </w:tabs>
      <w:adjustRightInd w:val="0"/>
      <w:spacing w:before="120" w:after="170" w:line="280" w:lineRule="exact"/>
      <w:ind w:left="0" w:firstLine="0"/>
      <w:textAlignment w:val="baseline"/>
    </w:pPr>
    <w:rPr>
      <w:rFonts w:cs="Verdana"/>
      <w:color w:val="000000"/>
      <w:sz w:val="20"/>
      <w:szCs w:val="24"/>
      <w:lang w:val="en-GB"/>
    </w:rPr>
  </w:style>
  <w:style w:type="paragraph" w:customStyle="1" w:styleId="Figuretitle">
    <w:name w:val="Figure title"/>
    <w:basedOn w:val="Normal"/>
    <w:rsid w:val="003E08A5"/>
    <w:pPr>
      <w:spacing w:before="120" w:line="300" w:lineRule="exact"/>
    </w:pPr>
    <w:rPr>
      <w:bCs/>
      <w:color w:val="000000"/>
      <w:sz w:val="24"/>
      <w:lang w:val="en-GB" w:eastAsia="en-GB"/>
    </w:rPr>
  </w:style>
  <w:style w:type="character" w:styleId="CommentReference">
    <w:name w:val="annotation reference"/>
    <w:basedOn w:val="DefaultParagraphFont"/>
    <w:uiPriority w:val="99"/>
    <w:semiHidden/>
    <w:unhideWhenUsed/>
    <w:rsid w:val="003E08A5"/>
    <w:rPr>
      <w:sz w:val="16"/>
      <w:szCs w:val="16"/>
    </w:rPr>
  </w:style>
  <w:style w:type="paragraph" w:styleId="CommentText">
    <w:name w:val="annotation text"/>
    <w:basedOn w:val="Normal"/>
    <w:link w:val="CommentTextChar"/>
    <w:uiPriority w:val="99"/>
    <w:unhideWhenUsed/>
    <w:rsid w:val="003E08A5"/>
    <w:pPr>
      <w:spacing w:before="60" w:after="120"/>
    </w:pPr>
    <w:rPr>
      <w:sz w:val="20"/>
      <w:lang w:val="en-GB" w:eastAsia="en-GB"/>
    </w:rPr>
  </w:style>
  <w:style w:type="character" w:customStyle="1" w:styleId="CommentTextChar">
    <w:name w:val="Comment Text Char"/>
    <w:basedOn w:val="DefaultParagraphFont"/>
    <w:link w:val="CommentText"/>
    <w:uiPriority w:val="99"/>
    <w:rsid w:val="003E08A5"/>
    <w:rPr>
      <w:rFonts w:ascii="Arial" w:eastAsia="Times New Roman" w:hAnsi="Arial" w:cs="Times New Roman"/>
      <w:sz w:val="20"/>
      <w:szCs w:val="20"/>
      <w:lang w:eastAsia="en-GB"/>
    </w:rPr>
  </w:style>
  <w:style w:type="paragraph" w:customStyle="1" w:styleId="Default">
    <w:name w:val="Default"/>
    <w:rsid w:val="004765DE"/>
    <w:pPr>
      <w:autoSpaceDE w:val="0"/>
      <w:autoSpaceDN w:val="0"/>
      <w:adjustRightInd w:val="0"/>
    </w:pPr>
    <w:rPr>
      <w:rFonts w:ascii="Arial" w:eastAsia="Times New Roman" w:hAnsi="Arial" w:cs="Arial"/>
      <w:color w:val="000000"/>
      <w:sz w:val="24"/>
      <w:szCs w:val="24"/>
    </w:rPr>
  </w:style>
  <w:style w:type="paragraph" w:customStyle="1" w:styleId="MainTextNumbered">
    <w:name w:val="MainText Numbered"/>
    <w:basedOn w:val="Normal"/>
    <w:link w:val="MainTextNumberedChar"/>
    <w:rsid w:val="003E359F"/>
    <w:pPr>
      <w:numPr>
        <w:numId w:val="19"/>
      </w:numPr>
      <w:tabs>
        <w:tab w:val="left" w:pos="454"/>
      </w:tabs>
      <w:adjustRightInd w:val="0"/>
      <w:spacing w:before="120" w:after="170" w:line="280" w:lineRule="exact"/>
      <w:textAlignment w:val="baseline"/>
    </w:pPr>
    <w:rPr>
      <w:rFonts w:cs="Verdana"/>
      <w:color w:val="000000"/>
      <w:sz w:val="20"/>
      <w:szCs w:val="24"/>
      <w:lang w:val="en-GB"/>
    </w:rPr>
  </w:style>
  <w:style w:type="character" w:customStyle="1" w:styleId="MainTextNumberedChar">
    <w:name w:val="MainText Numbered Char"/>
    <w:basedOn w:val="DefaultParagraphFont"/>
    <w:link w:val="MainTextNumbered"/>
    <w:rsid w:val="003E359F"/>
    <w:rPr>
      <w:rFonts w:ascii="Arial" w:eastAsia="Times New Roman" w:hAnsi="Arial" w:cs="Verdana"/>
      <w:color w:val="000000"/>
      <w:sz w:val="20"/>
      <w:szCs w:val="24"/>
    </w:rPr>
  </w:style>
  <w:style w:type="paragraph" w:customStyle="1" w:styleId="Number1">
    <w:name w:val="Number 1"/>
    <w:link w:val="Number1CharChar"/>
    <w:rsid w:val="007108C6"/>
    <w:pPr>
      <w:numPr>
        <w:numId w:val="21"/>
      </w:numPr>
      <w:tabs>
        <w:tab w:val="left" w:pos="454"/>
      </w:tabs>
      <w:adjustRightInd w:val="0"/>
      <w:spacing w:before="120" w:after="170" w:line="280" w:lineRule="exact"/>
      <w:textAlignment w:val="baseline"/>
    </w:pPr>
    <w:rPr>
      <w:rFonts w:ascii="Arial" w:eastAsia="Times New Roman" w:hAnsi="Arial"/>
      <w:color w:val="000000"/>
      <w:szCs w:val="24"/>
    </w:rPr>
  </w:style>
  <w:style w:type="character" w:customStyle="1" w:styleId="Number1CharChar">
    <w:name w:val="Number 1 Char Char"/>
    <w:link w:val="Number1"/>
    <w:rsid w:val="007108C6"/>
    <w:rPr>
      <w:rFonts w:ascii="Arial" w:eastAsia="Times New Roman" w:hAnsi="Arial" w:cs="Times New Roman"/>
      <w:color w:val="000000"/>
      <w:szCs w:val="24"/>
      <w:lang w:bidi="ar-SA"/>
    </w:rPr>
  </w:style>
  <w:style w:type="paragraph" w:customStyle="1" w:styleId="Bullet">
    <w:name w:val="Bullet"/>
    <w:rsid w:val="007108C6"/>
    <w:pPr>
      <w:widowControl w:val="0"/>
      <w:numPr>
        <w:numId w:val="24"/>
      </w:numPr>
      <w:adjustRightInd w:val="0"/>
      <w:spacing w:after="170" w:line="280" w:lineRule="exact"/>
      <w:textAlignment w:val="baseline"/>
    </w:pPr>
    <w:rPr>
      <w:rFonts w:ascii="Arial" w:eastAsia="Times New Roman" w:hAnsi="Arial" w:cs="Arial"/>
      <w:color w:val="000000"/>
      <w:lang w:eastAsia="en-US"/>
    </w:rPr>
  </w:style>
  <w:style w:type="character" w:customStyle="1" w:styleId="Heading4Char">
    <w:name w:val="Heading 4 Char"/>
    <w:basedOn w:val="DefaultParagraphFont"/>
    <w:link w:val="Heading4"/>
    <w:uiPriority w:val="9"/>
    <w:rsid w:val="00CC4D49"/>
    <w:rPr>
      <w:rFonts w:ascii="Cambria" w:eastAsia="Times New Roman" w:hAnsi="Cambria" w:cs="Times New Roman"/>
      <w:b/>
      <w:bCs/>
      <w:i/>
      <w:iCs/>
      <w:color w:val="4F81BD"/>
      <w:szCs w:val="20"/>
      <w:lang w:val="en-IE"/>
    </w:rPr>
  </w:style>
  <w:style w:type="paragraph" w:customStyle="1" w:styleId="Number2">
    <w:name w:val="Number 2"/>
    <w:basedOn w:val="Number1"/>
    <w:rsid w:val="00CC4D49"/>
    <w:pPr>
      <w:numPr>
        <w:numId w:val="25"/>
      </w:numPr>
      <w:tabs>
        <w:tab w:val="clear" w:pos="774"/>
      </w:tabs>
      <w:ind w:left="0" w:firstLine="0"/>
    </w:pPr>
  </w:style>
  <w:style w:type="paragraph" w:customStyle="1" w:styleId="Number3">
    <w:name w:val="Number 3"/>
    <w:basedOn w:val="Number1"/>
    <w:rsid w:val="005E0ACE"/>
    <w:pPr>
      <w:numPr>
        <w:numId w:val="28"/>
      </w:numPr>
      <w:ind w:left="0" w:firstLine="0"/>
    </w:pPr>
  </w:style>
  <w:style w:type="paragraph" w:styleId="CommentSubject">
    <w:name w:val="annotation subject"/>
    <w:basedOn w:val="CommentText"/>
    <w:next w:val="CommentText"/>
    <w:link w:val="CommentSubjectChar"/>
    <w:uiPriority w:val="99"/>
    <w:semiHidden/>
    <w:unhideWhenUsed/>
    <w:rsid w:val="00210F09"/>
    <w:pPr>
      <w:spacing w:before="0" w:after="0"/>
    </w:pPr>
    <w:rPr>
      <w:b/>
      <w:bCs/>
      <w:lang w:val="en-IE" w:eastAsia="en-US"/>
    </w:rPr>
  </w:style>
  <w:style w:type="character" w:customStyle="1" w:styleId="CommentSubjectChar">
    <w:name w:val="Comment Subject Char"/>
    <w:basedOn w:val="CommentTextChar"/>
    <w:link w:val="CommentSubject"/>
    <w:uiPriority w:val="99"/>
    <w:semiHidden/>
    <w:rsid w:val="00210F09"/>
    <w:rPr>
      <w:rFonts w:ascii="Arial" w:eastAsia="Times New Roman" w:hAnsi="Arial" w:cs="Times New Roman"/>
      <w:b/>
      <w:bCs/>
      <w:sz w:val="20"/>
      <w:szCs w:val="20"/>
      <w:lang w:val="en-IE" w:eastAsia="en-GB"/>
    </w:rPr>
  </w:style>
  <w:style w:type="character" w:styleId="FollowedHyperlink">
    <w:name w:val="FollowedHyperlink"/>
    <w:basedOn w:val="DefaultParagraphFont"/>
    <w:uiPriority w:val="99"/>
    <w:semiHidden/>
    <w:unhideWhenUsed/>
    <w:rsid w:val="004241AF"/>
    <w:rPr>
      <w:color w:val="800080"/>
      <w:u w:val="single"/>
    </w:rPr>
  </w:style>
  <w:style w:type="paragraph" w:customStyle="1" w:styleId="AnnexBoxHeading">
    <w:name w:val="Annex Box Heading"/>
    <w:basedOn w:val="Default"/>
    <w:next w:val="Default"/>
    <w:uiPriority w:val="99"/>
    <w:rsid w:val="006F59AD"/>
    <w:rPr>
      <w:rFonts w:eastAsia="Calibr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5794">
      <w:bodyDiv w:val="1"/>
      <w:marLeft w:val="0"/>
      <w:marRight w:val="0"/>
      <w:marTop w:val="0"/>
      <w:marBottom w:val="0"/>
      <w:divBdr>
        <w:top w:val="none" w:sz="0" w:space="0" w:color="auto"/>
        <w:left w:val="none" w:sz="0" w:space="0" w:color="auto"/>
        <w:bottom w:val="none" w:sz="0" w:space="0" w:color="auto"/>
        <w:right w:val="none" w:sz="0" w:space="0" w:color="auto"/>
      </w:divBdr>
    </w:div>
    <w:div w:id="274796545">
      <w:bodyDiv w:val="1"/>
      <w:marLeft w:val="0"/>
      <w:marRight w:val="0"/>
      <w:marTop w:val="0"/>
      <w:marBottom w:val="0"/>
      <w:divBdr>
        <w:top w:val="none" w:sz="0" w:space="0" w:color="auto"/>
        <w:left w:val="none" w:sz="0" w:space="0" w:color="auto"/>
        <w:bottom w:val="none" w:sz="0" w:space="0" w:color="auto"/>
        <w:right w:val="none" w:sz="0" w:space="0" w:color="auto"/>
      </w:divBdr>
    </w:div>
    <w:div w:id="349530714">
      <w:bodyDiv w:val="1"/>
      <w:marLeft w:val="0"/>
      <w:marRight w:val="0"/>
      <w:marTop w:val="0"/>
      <w:marBottom w:val="0"/>
      <w:divBdr>
        <w:top w:val="none" w:sz="0" w:space="0" w:color="auto"/>
        <w:left w:val="none" w:sz="0" w:space="0" w:color="auto"/>
        <w:bottom w:val="none" w:sz="0" w:space="0" w:color="auto"/>
        <w:right w:val="none" w:sz="0" w:space="0" w:color="auto"/>
      </w:divBdr>
    </w:div>
    <w:div w:id="377433211">
      <w:bodyDiv w:val="1"/>
      <w:marLeft w:val="0"/>
      <w:marRight w:val="0"/>
      <w:marTop w:val="0"/>
      <w:marBottom w:val="0"/>
      <w:divBdr>
        <w:top w:val="none" w:sz="0" w:space="0" w:color="auto"/>
        <w:left w:val="none" w:sz="0" w:space="0" w:color="auto"/>
        <w:bottom w:val="none" w:sz="0" w:space="0" w:color="auto"/>
        <w:right w:val="none" w:sz="0" w:space="0" w:color="auto"/>
      </w:divBdr>
    </w:div>
    <w:div w:id="379480565">
      <w:bodyDiv w:val="1"/>
      <w:marLeft w:val="0"/>
      <w:marRight w:val="0"/>
      <w:marTop w:val="0"/>
      <w:marBottom w:val="0"/>
      <w:divBdr>
        <w:top w:val="none" w:sz="0" w:space="0" w:color="auto"/>
        <w:left w:val="none" w:sz="0" w:space="0" w:color="auto"/>
        <w:bottom w:val="none" w:sz="0" w:space="0" w:color="auto"/>
        <w:right w:val="none" w:sz="0" w:space="0" w:color="auto"/>
      </w:divBdr>
    </w:div>
    <w:div w:id="399015736">
      <w:bodyDiv w:val="1"/>
      <w:marLeft w:val="0"/>
      <w:marRight w:val="0"/>
      <w:marTop w:val="0"/>
      <w:marBottom w:val="0"/>
      <w:divBdr>
        <w:top w:val="none" w:sz="0" w:space="0" w:color="auto"/>
        <w:left w:val="none" w:sz="0" w:space="0" w:color="auto"/>
        <w:bottom w:val="none" w:sz="0" w:space="0" w:color="auto"/>
        <w:right w:val="none" w:sz="0" w:space="0" w:color="auto"/>
      </w:divBdr>
    </w:div>
    <w:div w:id="404104771">
      <w:bodyDiv w:val="1"/>
      <w:marLeft w:val="0"/>
      <w:marRight w:val="0"/>
      <w:marTop w:val="0"/>
      <w:marBottom w:val="0"/>
      <w:divBdr>
        <w:top w:val="none" w:sz="0" w:space="0" w:color="auto"/>
        <w:left w:val="none" w:sz="0" w:space="0" w:color="auto"/>
        <w:bottom w:val="none" w:sz="0" w:space="0" w:color="auto"/>
        <w:right w:val="none" w:sz="0" w:space="0" w:color="auto"/>
      </w:divBdr>
    </w:div>
    <w:div w:id="922110084">
      <w:bodyDiv w:val="1"/>
      <w:marLeft w:val="0"/>
      <w:marRight w:val="0"/>
      <w:marTop w:val="0"/>
      <w:marBottom w:val="0"/>
      <w:divBdr>
        <w:top w:val="none" w:sz="0" w:space="0" w:color="auto"/>
        <w:left w:val="none" w:sz="0" w:space="0" w:color="auto"/>
        <w:bottom w:val="none" w:sz="0" w:space="0" w:color="auto"/>
        <w:right w:val="none" w:sz="0" w:space="0" w:color="auto"/>
      </w:divBdr>
      <w:divsChild>
        <w:div w:id="316686773">
          <w:marLeft w:val="360"/>
          <w:marRight w:val="0"/>
          <w:marTop w:val="100"/>
          <w:marBottom w:val="100"/>
          <w:divBdr>
            <w:top w:val="none" w:sz="0" w:space="0" w:color="auto"/>
            <w:left w:val="none" w:sz="0" w:space="0" w:color="auto"/>
            <w:bottom w:val="none" w:sz="0" w:space="0" w:color="auto"/>
            <w:right w:val="none" w:sz="0" w:space="0" w:color="auto"/>
          </w:divBdr>
        </w:div>
        <w:div w:id="1396196331">
          <w:marLeft w:val="360"/>
          <w:marRight w:val="0"/>
          <w:marTop w:val="100"/>
          <w:marBottom w:val="100"/>
          <w:divBdr>
            <w:top w:val="none" w:sz="0" w:space="0" w:color="auto"/>
            <w:left w:val="none" w:sz="0" w:space="0" w:color="auto"/>
            <w:bottom w:val="none" w:sz="0" w:space="0" w:color="auto"/>
            <w:right w:val="none" w:sz="0" w:space="0" w:color="auto"/>
          </w:divBdr>
        </w:div>
      </w:divsChild>
    </w:div>
    <w:div w:id="1123229859">
      <w:bodyDiv w:val="1"/>
      <w:marLeft w:val="0"/>
      <w:marRight w:val="0"/>
      <w:marTop w:val="0"/>
      <w:marBottom w:val="0"/>
      <w:divBdr>
        <w:top w:val="none" w:sz="0" w:space="0" w:color="auto"/>
        <w:left w:val="none" w:sz="0" w:space="0" w:color="auto"/>
        <w:bottom w:val="none" w:sz="0" w:space="0" w:color="auto"/>
        <w:right w:val="none" w:sz="0" w:space="0" w:color="auto"/>
      </w:divBdr>
    </w:div>
    <w:div w:id="1125656807">
      <w:bodyDiv w:val="1"/>
      <w:marLeft w:val="0"/>
      <w:marRight w:val="0"/>
      <w:marTop w:val="0"/>
      <w:marBottom w:val="0"/>
      <w:divBdr>
        <w:top w:val="none" w:sz="0" w:space="0" w:color="auto"/>
        <w:left w:val="none" w:sz="0" w:space="0" w:color="auto"/>
        <w:bottom w:val="none" w:sz="0" w:space="0" w:color="auto"/>
        <w:right w:val="none" w:sz="0" w:space="0" w:color="auto"/>
      </w:divBdr>
    </w:div>
    <w:div w:id="1221864104">
      <w:bodyDiv w:val="1"/>
      <w:marLeft w:val="0"/>
      <w:marRight w:val="0"/>
      <w:marTop w:val="0"/>
      <w:marBottom w:val="0"/>
      <w:divBdr>
        <w:top w:val="none" w:sz="0" w:space="0" w:color="auto"/>
        <w:left w:val="none" w:sz="0" w:space="0" w:color="auto"/>
        <w:bottom w:val="none" w:sz="0" w:space="0" w:color="auto"/>
        <w:right w:val="none" w:sz="0" w:space="0" w:color="auto"/>
      </w:divBdr>
    </w:div>
    <w:div w:id="1453087212">
      <w:bodyDiv w:val="1"/>
      <w:marLeft w:val="0"/>
      <w:marRight w:val="0"/>
      <w:marTop w:val="0"/>
      <w:marBottom w:val="0"/>
      <w:divBdr>
        <w:top w:val="none" w:sz="0" w:space="0" w:color="auto"/>
        <w:left w:val="none" w:sz="0" w:space="0" w:color="auto"/>
        <w:bottom w:val="none" w:sz="0" w:space="0" w:color="auto"/>
        <w:right w:val="none" w:sz="0" w:space="0" w:color="auto"/>
      </w:divBdr>
    </w:div>
    <w:div w:id="1464150444">
      <w:bodyDiv w:val="1"/>
      <w:marLeft w:val="0"/>
      <w:marRight w:val="0"/>
      <w:marTop w:val="0"/>
      <w:marBottom w:val="0"/>
      <w:divBdr>
        <w:top w:val="none" w:sz="0" w:space="0" w:color="auto"/>
        <w:left w:val="none" w:sz="0" w:space="0" w:color="auto"/>
        <w:bottom w:val="none" w:sz="0" w:space="0" w:color="auto"/>
        <w:right w:val="none" w:sz="0" w:space="0" w:color="auto"/>
      </w:divBdr>
    </w:div>
    <w:div w:id="1503622338">
      <w:bodyDiv w:val="1"/>
      <w:marLeft w:val="0"/>
      <w:marRight w:val="0"/>
      <w:marTop w:val="0"/>
      <w:marBottom w:val="0"/>
      <w:divBdr>
        <w:top w:val="none" w:sz="0" w:space="0" w:color="auto"/>
        <w:left w:val="none" w:sz="0" w:space="0" w:color="auto"/>
        <w:bottom w:val="none" w:sz="0" w:space="0" w:color="auto"/>
        <w:right w:val="none" w:sz="0" w:space="0" w:color="auto"/>
      </w:divBdr>
    </w:div>
    <w:div w:id="1620991527">
      <w:bodyDiv w:val="1"/>
      <w:marLeft w:val="0"/>
      <w:marRight w:val="0"/>
      <w:marTop w:val="0"/>
      <w:marBottom w:val="0"/>
      <w:divBdr>
        <w:top w:val="none" w:sz="0" w:space="0" w:color="auto"/>
        <w:left w:val="none" w:sz="0" w:space="0" w:color="auto"/>
        <w:bottom w:val="none" w:sz="0" w:space="0" w:color="auto"/>
        <w:right w:val="none" w:sz="0" w:space="0" w:color="auto"/>
      </w:divBdr>
    </w:div>
    <w:div w:id="17772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zzz%20-%20New%20Folder%20-%20General%20Access\Guidance\Technical%20Guidance\Financial%20Audit%20Guidance\1.%20Planning%20templates\Audit%20Strategy%20templates\Audit%20Strategy%20template%20C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9BCBC-9225-420C-BE36-F305673A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Audit Strategy template CG</Template>
  <TotalTime>0</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Walsh</dc:creator>
  <cp:lastModifiedBy>Gillian Laverty</cp:lastModifiedBy>
  <cp:revision>2</cp:revision>
  <cp:lastPrinted>2013-11-25T15:55:00Z</cp:lastPrinted>
  <dcterms:created xsi:type="dcterms:W3CDTF">2019-04-17T10:42:00Z</dcterms:created>
  <dcterms:modified xsi:type="dcterms:W3CDTF">2019-04-17T10:42:00Z</dcterms:modified>
</cp:coreProperties>
</file>